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left"/>
      </w:pPr>
      <w:r>
        <w:rPr>
          <w:rFonts w:ascii="Calibri" w:cs="Calibri" w:eastAsia="Calibri" w:hAnsi="Calibri"/>
          <w:b/>
          <w:bCs/>
          <w:color w:val="1B2A41"/>
          <w:sz w:val="40"/>
          <w:szCs w:val="40"/>
        </w:rPr>
        <w:t xml:space="preserve">HOWARD DAVID JAMBO</w:t>
      </w:r>
    </w:p>
    <w:p>
      <w:pPr>
        <w:spacing w:after="40"/>
      </w:pPr>
      <w:r>
        <w:rPr>
          <w:rFonts w:ascii="Calibri" w:cs="Calibri" w:eastAsia="Calibri" w:hAnsi="Calibri"/>
          <w:color w:val="1B6FA8"/>
          <w:sz w:val="20"/>
          <w:szCs w:val="20"/>
        </w:rPr>
        <w:t xml:space="preserve">AWS Cloud &amp; Windows Support Engineer  |  AI Systems  |  Cybersecurity &amp; Trust and Safety  |  Technical Writer  |  Founder, Architect &amp; SmartBwana</w:t>
      </w:r>
    </w:p>
    <w:p>
      <w:pPr>
        <w:spacing w:after="40"/>
      </w:pPr>
      <w:r>
        <w:rPr>
          <w:rFonts w:ascii="Calibri" w:cs="Calibri" w:eastAsia="Calibri" w:hAnsi="Calibri"/>
          <w:color w:val="44576B"/>
          <w:sz w:val="19"/>
          <w:szCs w:val="19"/>
        </w:rPr>
        <w:t xml:space="preserve">Cape Town, South Africa   |   +27 75 916 1491   |   howardjambo@gmail.com</w:t>
      </w:r>
    </w:p>
    <w:p>
      <w:pPr>
        <w:spacing w:after="200"/>
      </w:pPr>
      <w:r>
        <w:rPr>
          <w:rFonts w:ascii="Calibri" w:cs="Calibri" w:eastAsia="Calibri" w:hAnsi="Calibri"/>
          <w:color w:val="44576B"/>
          <w:sz w:val="19"/>
          <w:szCs w:val="19"/>
        </w:rPr>
        <w:t xml:space="preserve">Malawian  |  South African Permanent Resident</w:t>
      </w:r>
    </w:p>
    <w:p>
      <w:pPr>
        <w:pBdr>
          <w:bottom w:val="single" w:color="C9D2DC" w:sz="6" w:space="1"/>
        </w:pBdr>
        <w:spacing w:after="160"/>
      </w:pPr>
    </w:p>
    <w:p>
      <w:pPr>
        <w:pStyle w:val="Heading1"/>
        <w:pBdr>
          <w:bottom w:val="single" w:color="1B2A41" w:sz="8" w:space="2"/>
        </w:pBdr>
        <w:spacing w:after="120" w:before="320"/>
      </w:pPr>
      <w:r>
        <w:rPr>
          <w:rFonts w:ascii="Calibri" w:cs="Calibri" w:eastAsia="Calibri" w:hAnsi="Calibri"/>
          <w:b/>
          <w:bCs/>
          <w:color w:val="1B2A41"/>
          <w:sz w:val="22"/>
          <w:szCs w:val="22"/>
        </w:rPr>
        <w:t xml:space="preserve">PROFESSIONAL PROFILE</w:t>
      </w:r>
    </w:p>
    <w:p>
      <w:pPr>
        <w:spacing w:after="120"/>
      </w:pPr>
      <w:r>
        <w:rPr>
          <w:rFonts w:ascii="Calibri" w:cs="Calibri" w:eastAsia="Calibri" w:hAnsi="Calibri"/>
          <w:i w:val="false"/>
          <w:iCs w:val="false"/>
          <w:color w:val="202020"/>
          <w:sz w:val="20"/>
          <w:szCs w:val="20"/>
        </w:rPr>
        <w:t xml:space="preserve">AWS-certified cloud and infrastructure support professional with more than 20 years of technology experience. Began his South African career with Velocity Trade on 1 August 2015 and progressed at Amazon Web Services from customer service and Trust &amp; Safety into Windows-focused cloud engineering. Combines deep troubleshooting, customer empathy, security awareness, technical writing and hands-on systems administration across AWS, Windows Server, networking, virtualisation, identity, databases and enterprise workplace technologies. Experienced in high-pressure support environments, complex root-cause analysis, mentoring, knowledge creation and translating technical findings into practical customer outcomes.</w:t>
      </w:r>
    </w:p>
    <w:p>
      <w:pPr>
        <w:pStyle w:val="Heading1"/>
        <w:pBdr>
          <w:bottom w:val="single" w:color="1B2A41" w:sz="8" w:space="2"/>
        </w:pBdr>
        <w:spacing w:after="120" w:before="320"/>
      </w:pPr>
      <w:r>
        <w:rPr>
          <w:rFonts w:ascii="Calibri" w:cs="Calibri" w:eastAsia="Calibri" w:hAnsi="Calibri"/>
          <w:b/>
          <w:bCs/>
          <w:color w:val="1B2A41"/>
          <w:sz w:val="22"/>
          <w:szCs w:val="22"/>
        </w:rPr>
        <w:t xml:space="preserve">CAREER BACKGROUND</w:t>
      </w:r>
    </w:p>
    <w:p>
      <w:pPr>
        <w:spacing w:after="120"/>
      </w:pPr>
      <w:r>
        <w:rPr>
          <w:rFonts w:ascii="Calibri" w:cs="Calibri" w:eastAsia="Calibri" w:hAnsi="Calibri"/>
          <w:i w:val="false"/>
          <w:iCs w:val="false"/>
          <w:color w:val="202020"/>
          <w:sz w:val="20"/>
          <w:szCs w:val="20"/>
        </w:rPr>
        <w:t xml:space="preserve">Howard is a self-taught technologist. His career began in Ndirande, a township in Blantyre, Malawi, where he worked and saved to buy his first computer — the starting point for a self-directed path into electronics that he then formalised through certificates, diplomas and on-the-job training. Those early electronics skills grew into practical, self-taught research ability: unlocking and repairing phones, repairing TVs, and installing satellite dishes (VSAT), wireless antennas, UPS units, inverters and control systems. From there he worked across a series of technical roles in Malawi — electronics servicing, customer engineering, IT training and IT management — before migrating to South Africa in 2015. He joined Amazon Web Services in 2019 and progressed through four roles over seven years, becoming the team's EC2 Windows Subject Matter Expert (SME) and a contributing author on official AWS customer documentation.</w:t>
      </w:r>
    </w:p>
    <w:p>
      <w:pPr>
        <w:pStyle w:val="Heading1"/>
        <w:pBdr>
          <w:bottom w:val="single" w:color="1B2A41" w:sz="8" w:space="2"/>
        </w:pBdr>
        <w:spacing w:after="120" w:before="320"/>
      </w:pPr>
      <w:r>
        <w:rPr>
          <w:rFonts w:ascii="Calibri" w:cs="Calibri" w:eastAsia="Calibri" w:hAnsi="Calibri"/>
          <w:b/>
          <w:bCs/>
          <w:color w:val="1B2A41"/>
          <w:sz w:val="22"/>
          <w:szCs w:val="22"/>
        </w:rPr>
        <w:t xml:space="preserve">MUSIC, AUDIO &amp; LIVE SYSTEMS</w:t>
      </w:r>
    </w:p>
    <w:p>
      <w:pPr>
        <w:spacing w:after="120"/>
      </w:pPr>
      <w:r>
        <w:rPr>
          <w:rFonts w:ascii="Calibri" w:cs="Calibri" w:eastAsia="Calibri" w:hAnsi="Calibri"/>
          <w:i w:val="false"/>
          <w:iCs w:val="false"/>
          <w:color w:val="202020"/>
          <w:sz w:val="20"/>
          <w:szCs w:val="20"/>
        </w:rPr>
        <w:t xml:space="preserve">Alongside his technology career, Howard has a lifelong passion for music and audio. He worked as a sound engineer at his church in Malawi and went on to work with top Malawian musicians during live recording sessions — setting up live sound for recording, monitoring system load and troubleshooting glitches in real time under performance conditions. That live-systems background carries directly into his professional work with Crestron boards and other smart AV/control systems, and into IoT device integration, where the same real-time monitoring and system-design instincts now combine with his AWS cloud and networking skills. He continues to passionately follow audio and systems design.</w:t>
      </w:r>
    </w:p>
    <w:p>
      <w:pPr>
        <w:pStyle w:val="ListParagraph"/>
        <w:numPr>
          <w:ilvl w:val="0"/>
          <w:numId w:val="1"/>
        </w:numPr>
        <w:spacing w:after="60"/>
      </w:pPr>
      <w:r>
        <w:rPr>
          <w:rFonts w:ascii="Calibri" w:cs="Calibri" w:eastAsia="Calibri" w:hAnsi="Calibri"/>
          <w:color w:val="202020"/>
          <w:sz w:val="20"/>
          <w:szCs w:val="20"/>
        </w:rPr>
        <w:t xml:space="preserve">Sound engineer, church audio systems — Malawi</w:t>
      </w:r>
    </w:p>
    <w:p>
      <w:pPr>
        <w:pStyle w:val="ListParagraph"/>
        <w:numPr>
          <w:ilvl w:val="0"/>
          <w:numId w:val="1"/>
        </w:numPr>
        <w:spacing w:after="60"/>
      </w:pPr>
      <w:r>
        <w:rPr>
          <w:rFonts w:ascii="Calibri" w:cs="Calibri" w:eastAsia="Calibri" w:hAnsi="Calibri"/>
          <w:color w:val="202020"/>
          <w:sz w:val="20"/>
          <w:szCs w:val="20"/>
        </w:rPr>
        <w:t xml:space="preserve">Live recording sessions with top Malawian musicians: live sound setup, system load monitoring, real-time glitch troubleshooting</w:t>
      </w:r>
    </w:p>
    <w:p>
      <w:pPr>
        <w:pStyle w:val="ListParagraph"/>
        <w:numPr>
          <w:ilvl w:val="0"/>
          <w:numId w:val="1"/>
        </w:numPr>
        <w:spacing w:after="60"/>
      </w:pPr>
      <w:r>
        <w:rPr>
          <w:rFonts w:ascii="Calibri" w:cs="Calibri" w:eastAsia="Calibri" w:hAnsi="Calibri"/>
          <w:color w:val="202020"/>
          <w:sz w:val="20"/>
          <w:szCs w:val="20"/>
        </w:rPr>
        <w:t xml:space="preserve">Crestron boards and other smart/AV control systems</w:t>
      </w:r>
    </w:p>
    <w:p>
      <w:pPr>
        <w:pStyle w:val="ListParagraph"/>
        <w:numPr>
          <w:ilvl w:val="0"/>
          <w:numId w:val="1"/>
        </w:numPr>
        <w:spacing w:after="60"/>
      </w:pPr>
      <w:r>
        <w:rPr>
          <w:rFonts w:ascii="Calibri" w:cs="Calibri" w:eastAsia="Calibri" w:hAnsi="Calibri"/>
          <w:color w:val="202020"/>
          <w:sz w:val="20"/>
          <w:szCs w:val="20"/>
        </w:rPr>
        <w:t xml:space="preserve">IoT device integration, combined with AWS cloud and networking skills</w:t>
      </w:r>
    </w:p>
    <w:p>
      <w:pPr>
        <w:pStyle w:val="Heading1"/>
        <w:pBdr>
          <w:bottom w:val="single" w:color="1B2A41" w:sz="8" w:space="2"/>
        </w:pBdr>
        <w:spacing w:after="120" w:before="320"/>
      </w:pPr>
      <w:r>
        <w:rPr>
          <w:rFonts w:ascii="Calibri" w:cs="Calibri" w:eastAsia="Calibri" w:hAnsi="Calibri"/>
          <w:b/>
          <w:bCs/>
          <w:color w:val="1B2A41"/>
          <w:sz w:val="22"/>
          <w:szCs w:val="22"/>
        </w:rPr>
        <w:t xml:space="preserve">CURRENTLY SEEKING</w:t>
      </w:r>
    </w:p>
    <w:p>
      <w:pPr>
        <w:spacing w:after="120"/>
      </w:pPr>
      <w:r>
        <w:rPr>
          <w:rFonts w:ascii="Calibri" w:cs="Calibri" w:eastAsia="Calibri" w:hAnsi="Calibri"/>
          <w:i/>
          <w:iCs/>
          <w:color w:val="202020"/>
          <w:sz w:val="20"/>
          <w:szCs w:val="20"/>
        </w:rPr>
        <w:t xml:space="preserve">Systems QA roles — bringing empathy-led, user-first quality assurance to technical systems: the same combination of technical depth and direct user impact built through self-taught electronics, AWS Trust &amp; Safety, EC2 Windows subject-matter support and technical writing.</w:t>
      </w:r>
    </w:p>
    <w:p>
      <w:pPr>
        <w:pStyle w:val="Heading1"/>
        <w:pBdr>
          <w:bottom w:val="single" w:color="1B2A41" w:sz="8" w:space="2"/>
        </w:pBdr>
        <w:spacing w:after="120" w:before="320"/>
      </w:pPr>
      <w:r>
        <w:rPr>
          <w:rFonts w:ascii="Calibri" w:cs="Calibri" w:eastAsia="Calibri" w:hAnsi="Calibri"/>
          <w:b/>
          <w:bCs/>
          <w:color w:val="1B2A41"/>
          <w:sz w:val="22"/>
          <w:szCs w:val="22"/>
        </w:rPr>
        <w:t xml:space="preserve">CAREER HIGHLIGHTS</w:t>
      </w:r>
    </w:p>
    <w:p>
      <w:pPr>
        <w:pStyle w:val="ListParagraph"/>
        <w:numPr>
          <w:ilvl w:val="0"/>
          <w:numId w:val="1"/>
        </w:numPr>
        <w:spacing w:after="60"/>
      </w:pPr>
      <w:r>
        <w:rPr>
          <w:rFonts w:ascii="Calibri" w:cs="Calibri" w:eastAsia="Calibri" w:hAnsi="Calibri"/>
          <w:color w:val="202020"/>
          <w:sz w:val="20"/>
          <w:szCs w:val="20"/>
        </w:rPr>
        <w:t xml:space="preserve">Progressed through four AWS roles: Technical Customer Service Associate – Core, Trust &amp; Safety Associate, Cloud Support Associate and Cloud Support Engineer I – Windows.</w:t>
      </w:r>
    </w:p>
    <w:p>
      <w:pPr>
        <w:pStyle w:val="ListParagraph"/>
        <w:numPr>
          <w:ilvl w:val="0"/>
          <w:numId w:val="1"/>
        </w:numPr>
        <w:spacing w:after="60"/>
      </w:pPr>
      <w:r>
        <w:rPr>
          <w:rFonts w:ascii="Calibri" w:cs="Calibri" w:eastAsia="Calibri" w:hAnsi="Calibri"/>
          <w:color w:val="202020"/>
          <w:sz w:val="20"/>
          <w:szCs w:val="20"/>
        </w:rPr>
        <w:t xml:space="preserve">Became the team's EC2 Windows Subject Matter Expert (SME), supporting complex Windows workloads and collaborating with AWS Solutions Architects, Technical Account Managers and service teams.</w:t>
      </w:r>
    </w:p>
    <w:p>
      <w:pPr>
        <w:pStyle w:val="ListParagraph"/>
        <w:numPr>
          <w:ilvl w:val="0"/>
          <w:numId w:val="1"/>
        </w:numPr>
        <w:spacing w:after="60"/>
      </w:pPr>
      <w:r>
        <w:rPr>
          <w:rFonts w:ascii="Calibri" w:cs="Calibri" w:eastAsia="Calibri" w:hAnsi="Calibri"/>
          <w:color w:val="202020"/>
          <w:sz w:val="20"/>
          <w:szCs w:val="20"/>
        </w:rPr>
        <w:t xml:space="preserve">Authored an AWS re:Post Knowledge Center article explaining how to troubleshoot unexpected reboots of EC2 Windows instances (repost.aws/knowledge-center/ec2-windows-instance-reboot).</w:t>
      </w:r>
    </w:p>
    <w:p>
      <w:pPr>
        <w:pStyle w:val="ListParagraph"/>
        <w:numPr>
          <w:ilvl w:val="0"/>
          <w:numId w:val="1"/>
        </w:numPr>
        <w:spacing w:after="60"/>
      </w:pPr>
      <w:r>
        <w:rPr>
          <w:rFonts w:ascii="Calibri" w:cs="Calibri" w:eastAsia="Calibri" w:hAnsi="Calibri"/>
          <w:color w:val="202020"/>
          <w:sz w:val="20"/>
          <w:szCs w:val="20"/>
        </w:rPr>
        <w:t xml:space="preserve">Worked on AWS AI systems, extending the Windows infrastructure remit into applied AI-systems support.</w:t>
      </w:r>
    </w:p>
    <w:p>
      <w:pPr>
        <w:pStyle w:val="ListParagraph"/>
        <w:numPr>
          <w:ilvl w:val="0"/>
          <w:numId w:val="1"/>
        </w:numPr>
        <w:spacing w:after="60"/>
      </w:pPr>
      <w:r>
        <w:rPr>
          <w:rFonts w:ascii="Calibri" w:cs="Calibri" w:eastAsia="Calibri" w:hAnsi="Calibri"/>
          <w:color w:val="202020"/>
          <w:sz w:val="20"/>
          <w:szCs w:val="20"/>
        </w:rPr>
        <w:t xml:space="preserve">Earned AWS Certified Solutions Architect – Associate (SAA-C03), issued March 2025, valid through January 2028.</w:t>
      </w:r>
    </w:p>
    <w:p>
      <w:pPr>
        <w:pStyle w:val="ListParagraph"/>
        <w:numPr>
          <w:ilvl w:val="0"/>
          <w:numId w:val="1"/>
        </w:numPr>
        <w:spacing w:after="60"/>
      </w:pPr>
      <w:r>
        <w:rPr>
          <w:rFonts w:ascii="Calibri" w:cs="Calibri" w:eastAsia="Calibri" w:hAnsi="Calibri"/>
          <w:color w:val="202020"/>
          <w:sz w:val="20"/>
          <w:szCs w:val="20"/>
        </w:rPr>
        <w:t xml:space="preserve">Self-taught technologist — worked and saved to buy his first computer in Ndirande, Blantyre, Malawi, the starting point of a 20+ year technology career.</w:t>
      </w:r>
    </w:p>
    <w:p>
      <w:pPr>
        <w:pStyle w:val="ListParagraph"/>
        <w:numPr>
          <w:ilvl w:val="0"/>
          <w:numId w:val="1"/>
        </w:numPr>
        <w:spacing w:after="60"/>
      </w:pPr>
      <w:r>
        <w:rPr>
          <w:rFonts w:ascii="Calibri" w:cs="Calibri" w:eastAsia="Calibri" w:hAnsi="Calibri"/>
          <w:color w:val="202020"/>
          <w:sz w:val="20"/>
          <w:szCs w:val="20"/>
        </w:rPr>
        <w:t xml:space="preserve">Passionate about music and audio — sound engineer at his church in Malawi, and worked with top Malawian musicians on live recording sessions, monitoring system load and troubleshooting glitches in real time.</w:t>
      </w:r>
    </w:p>
    <w:p>
      <w:pPr>
        <w:pStyle w:val="ListParagraph"/>
        <w:numPr>
          <w:ilvl w:val="0"/>
          <w:numId w:val="1"/>
        </w:numPr>
        <w:spacing w:after="60"/>
      </w:pPr>
      <w:r>
        <w:rPr>
          <w:rFonts w:ascii="Calibri" w:cs="Calibri" w:eastAsia="Calibri" w:hAnsi="Calibri"/>
          <w:color w:val="202020"/>
          <w:sz w:val="20"/>
          <w:szCs w:val="20"/>
        </w:rPr>
        <w:t xml:space="preserve">Wired and wireless networking skills spanning enterprise LAN/WAN/VPN, wireless antenna installation, and Crestron / smart AV control systems.</w:t>
      </w:r>
    </w:p>
    <w:p>
      <w:pPr>
        <w:pStyle w:val="ListParagraph"/>
        <w:numPr>
          <w:ilvl w:val="0"/>
          <w:numId w:val="1"/>
        </w:numPr>
        <w:spacing w:after="60"/>
      </w:pPr>
      <w:r>
        <w:rPr>
          <w:rFonts w:ascii="Calibri" w:cs="Calibri" w:eastAsia="Calibri" w:hAnsi="Calibri"/>
          <w:color w:val="202020"/>
          <w:sz w:val="20"/>
          <w:szCs w:val="20"/>
        </w:rPr>
        <w:t xml:space="preserve">Built broad enterprise infrastructure experience across financial services, investment management, call-centre operations, cloud support, abuse prevention and education.</w:t>
      </w:r>
    </w:p>
    <w:p>
      <w:pPr>
        <w:pStyle w:val="ListParagraph"/>
        <w:numPr>
          <w:ilvl w:val="0"/>
          <w:numId w:val="1"/>
        </w:numPr>
        <w:spacing w:after="60"/>
      </w:pPr>
      <w:r>
        <w:rPr>
          <w:rFonts w:ascii="Calibri" w:cs="Calibri" w:eastAsia="Calibri" w:hAnsi="Calibri"/>
          <w:color w:val="202020"/>
          <w:sz w:val="20"/>
          <w:szCs w:val="20"/>
        </w:rPr>
        <w:t xml:space="preserve">Delivered technical training, mentoring and practical knowledge transfer to customers, colleagues, students and new hires.</w:t>
      </w:r>
    </w:p>
    <w:p>
      <w:pPr>
        <w:pStyle w:val="Heading1"/>
        <w:pBdr>
          <w:bottom w:val="single" w:color="1B2A41" w:sz="8" w:space="2"/>
        </w:pBdr>
        <w:spacing w:after="120" w:before="320"/>
      </w:pPr>
      <w:r>
        <w:rPr>
          <w:rFonts w:ascii="Calibri" w:cs="Calibri" w:eastAsia="Calibri" w:hAnsi="Calibri"/>
          <w:b/>
          <w:bCs/>
          <w:color w:val="1B2A41"/>
          <w:sz w:val="22"/>
          <w:szCs w:val="22"/>
        </w:rPr>
        <w:t xml:space="preserve">CORE TECHNICAL CAPABILITIES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400"/>
        <w:gridCol w:w="6950"/>
      </w:tblGrid>
      <w:tr>
        <w:tc>
          <w:tcPr>
            <w:tcW w:type="dxa" w:w="2400"/>
            <w:shd w:fill="EEF3F8" w:val="clear"/>
          </w:tcPr>
          <w:p>
            <w:r>
              <w:rPr>
                <w:rFonts w:ascii="Calibri" w:cs="Calibri" w:eastAsia="Calibri" w:hAnsi="Calibri"/>
                <w:b/>
                <w:bCs/>
                <w:color w:val="1B2A41"/>
                <w:sz w:val="19"/>
                <w:szCs w:val="19"/>
              </w:rPr>
              <w:t xml:space="preserve">Cloud &amp; AWS</w:t>
            </w:r>
          </w:p>
        </w:tc>
        <w:tc>
          <w:tcPr>
            <w:tcW w:type="dxa" w:w="6950"/>
            <w:shd w:fill="EEF3F8" w:val="clear"/>
          </w:tcPr>
          <w:p>
            <w:r>
              <w:rPr>
                <w:rFonts w:ascii="Calibri" w:cs="Calibri" w:eastAsia="Calibri" w:hAnsi="Calibri"/>
                <w:color w:val="202020"/>
                <w:sz w:val="19"/>
                <w:szCs w:val="19"/>
              </w:rPr>
              <w:t xml:space="preserve">Amazon EC2, Windows on AWS, EBS, IAM, VPC fundamentals, Systems Manager, CloudWatch, AWS support workflows, cloud architecture and migration principles</w:t>
            </w:r>
          </w:p>
        </w:tc>
      </w:tr>
      <w:tr>
        <w:tc>
          <w:tcPr>
            <w:tcW w:type="dxa" w:w="2400"/>
          </w:tcPr>
          <w:p>
            <w:r>
              <w:rPr>
                <w:rFonts w:ascii="Calibri" w:cs="Calibri" w:eastAsia="Calibri" w:hAnsi="Calibri"/>
                <w:b/>
                <w:bCs/>
                <w:color w:val="1B2A41"/>
                <w:sz w:val="19"/>
                <w:szCs w:val="19"/>
              </w:rPr>
              <w:t xml:space="preserve">Windows platforms</w:t>
            </w:r>
          </w:p>
        </w:tc>
        <w:tc>
          <w:tcPr>
            <w:tcW w:type="dxa" w:w="6950"/>
          </w:tcPr>
          <w:p>
            <w:r>
              <w:rPr>
                <w:rFonts w:ascii="Calibri" w:cs="Calibri" w:eastAsia="Calibri" w:hAnsi="Calibri"/>
                <w:color w:val="202020"/>
                <w:sz w:val="19"/>
                <w:szCs w:val="19"/>
              </w:rPr>
              <w:t xml:space="preserve">Windows Server, Active Directory, Group Policy, DNS, DHCP, IIS, RDS, NLA, file services, Event Viewer, performance troubleshooting, Windows deployment and patching</w:t>
            </w:r>
          </w:p>
        </w:tc>
      </w:tr>
      <w:tr>
        <w:tc>
          <w:tcPr>
            <w:tcW w:type="dxa" w:w="2400"/>
            <w:shd w:fill="EEF3F8" w:val="clear"/>
          </w:tcPr>
          <w:p>
            <w:r>
              <w:rPr>
                <w:rFonts w:ascii="Calibri" w:cs="Calibri" w:eastAsia="Calibri" w:hAnsi="Calibri"/>
                <w:b/>
                <w:bCs/>
                <w:color w:val="1B2A41"/>
                <w:sz w:val="19"/>
                <w:szCs w:val="19"/>
              </w:rPr>
              <w:t xml:space="preserve">Troubleshooting</w:t>
            </w:r>
          </w:p>
        </w:tc>
        <w:tc>
          <w:tcPr>
            <w:tcW w:type="dxa" w:w="6950"/>
            <w:shd w:fill="EEF3F8" w:val="clear"/>
          </w:tcPr>
          <w:p>
            <w:r>
              <w:rPr>
                <w:rFonts w:ascii="Calibri" w:cs="Calibri" w:eastAsia="Calibri" w:hAnsi="Calibri"/>
                <w:color w:val="202020"/>
                <w:sz w:val="19"/>
                <w:szCs w:val="19"/>
              </w:rPr>
              <w:t xml:space="preserve">Root-cause analysis, Sysinternals, Performance Monitor, WPR/WPA, logs, boot and service diagnostics, crash/reboot investigation, remote support and incident ownership</w:t>
            </w:r>
          </w:p>
        </w:tc>
      </w:tr>
      <w:tr>
        <w:tc>
          <w:tcPr>
            <w:tcW w:type="dxa" w:w="2400"/>
          </w:tcPr>
          <w:p>
            <w:r>
              <w:rPr>
                <w:rFonts w:ascii="Calibri" w:cs="Calibri" w:eastAsia="Calibri" w:hAnsi="Calibri"/>
                <w:b/>
                <w:bCs/>
                <w:color w:val="1B2A41"/>
                <w:sz w:val="19"/>
                <w:szCs w:val="19"/>
              </w:rPr>
              <w:t xml:space="preserve">Networking</w:t>
            </w:r>
          </w:p>
        </w:tc>
        <w:tc>
          <w:tcPr>
            <w:tcW w:type="dxa" w:w="6950"/>
          </w:tcPr>
          <w:p>
            <w:r>
              <w:rPr>
                <w:rFonts w:ascii="Calibri" w:cs="Calibri" w:eastAsia="Calibri" w:hAnsi="Calibri"/>
                <w:color w:val="202020"/>
                <w:sz w:val="19"/>
                <w:szCs w:val="19"/>
              </w:rPr>
              <w:t xml:space="preserve">TCP/IP, routing, switching, VLANs, LAN/WAN, VPN, firewalls, proxies, wired and wireless (Wi-Fi) networking, wireless antenna installation, VoIP, DNS tools, traceroute, iperf, telnet and network cabling</w:t>
            </w:r>
          </w:p>
        </w:tc>
      </w:tr>
      <w:tr>
        <w:tc>
          <w:tcPr>
            <w:tcW w:type="dxa" w:w="2400"/>
            <w:shd w:fill="EEF3F8" w:val="clear"/>
          </w:tcPr>
          <w:p>
            <w:r>
              <w:rPr>
                <w:rFonts w:ascii="Calibri" w:cs="Calibri" w:eastAsia="Calibri" w:hAnsi="Calibri"/>
                <w:b/>
                <w:bCs/>
                <w:color w:val="1B2A41"/>
                <w:sz w:val="19"/>
                <w:szCs w:val="19"/>
              </w:rPr>
              <w:t xml:space="preserve">Virtualisation</w:t>
            </w:r>
          </w:p>
        </w:tc>
        <w:tc>
          <w:tcPr>
            <w:tcW w:type="dxa" w:w="6950"/>
            <w:shd w:fill="EEF3F8" w:val="clear"/>
          </w:tcPr>
          <w:p>
            <w:r>
              <w:rPr>
                <w:rFonts w:ascii="Calibri" w:cs="Calibri" w:eastAsia="Calibri" w:hAnsi="Calibri"/>
                <w:color w:val="202020"/>
                <w:sz w:val="19"/>
                <w:szCs w:val="19"/>
              </w:rPr>
              <w:t xml:space="preserve">VMware ESXi, vSphere, Horizon, Hyper-V, Citrix XenApp/XenDesktop and XenCenter</w:t>
            </w:r>
          </w:p>
        </w:tc>
      </w:tr>
      <w:tr>
        <w:tc>
          <w:tcPr>
            <w:tcW w:type="dxa" w:w="2400"/>
          </w:tcPr>
          <w:p>
            <w:r>
              <w:rPr>
                <w:rFonts w:ascii="Calibri" w:cs="Calibri" w:eastAsia="Calibri" w:hAnsi="Calibri"/>
                <w:b/>
                <w:bCs/>
                <w:color w:val="1B2A41"/>
                <w:sz w:val="19"/>
                <w:szCs w:val="19"/>
              </w:rPr>
              <w:t xml:space="preserve">Identity &amp; collaboration</w:t>
            </w:r>
          </w:p>
        </w:tc>
        <w:tc>
          <w:tcPr>
            <w:tcW w:type="dxa" w:w="6950"/>
          </w:tcPr>
          <w:p>
            <w:r>
              <w:rPr>
                <w:rFonts w:ascii="Calibri" w:cs="Calibri" w:eastAsia="Calibri" w:hAnsi="Calibri"/>
                <w:color w:val="202020"/>
                <w:sz w:val="19"/>
                <w:szCs w:val="19"/>
              </w:rPr>
              <w:t xml:space="preserve">Active Directory, Azure AD, LDAP, Microsoft 365, Exchange/Exchange Online, Mimecast, OneDrive, Intune and mobile-device support</w:t>
            </w:r>
          </w:p>
        </w:tc>
      </w:tr>
      <w:tr>
        <w:tc>
          <w:tcPr>
            <w:tcW w:type="dxa" w:w="2400"/>
            <w:shd w:fill="EEF3F8" w:val="clear"/>
          </w:tcPr>
          <w:p>
            <w:r>
              <w:rPr>
                <w:rFonts w:ascii="Calibri" w:cs="Calibri" w:eastAsia="Calibri" w:hAnsi="Calibri"/>
                <w:b/>
                <w:bCs/>
                <w:color w:val="1B2A41"/>
                <w:sz w:val="19"/>
                <w:szCs w:val="19"/>
              </w:rPr>
              <w:t xml:space="preserve">Security &amp; trust</w:t>
            </w:r>
          </w:p>
        </w:tc>
        <w:tc>
          <w:tcPr>
            <w:tcW w:type="dxa" w:w="6950"/>
            <w:shd w:fill="EEF3F8" w:val="clear"/>
          </w:tcPr>
          <w:p>
            <w:r>
              <w:rPr>
                <w:rFonts w:ascii="Calibri" w:cs="Calibri" w:eastAsia="Calibri" w:hAnsi="Calibri"/>
                <w:color w:val="202020"/>
                <w:sz w:val="19"/>
                <w:szCs w:val="19"/>
              </w:rPr>
              <w:t xml:space="preserve">AWS abuse investigation and prevention, threat awareness, access control, endpoint security, McAfee ePO, Sophos, security triage and escalation</w:t>
            </w:r>
          </w:p>
        </w:tc>
      </w:tr>
      <w:tr>
        <w:tc>
          <w:tcPr>
            <w:tcW w:type="dxa" w:w="2400"/>
          </w:tcPr>
          <w:p>
            <w:r>
              <w:rPr>
                <w:rFonts w:ascii="Calibri" w:cs="Calibri" w:eastAsia="Calibri" w:hAnsi="Calibri"/>
                <w:b/>
                <w:bCs/>
                <w:color w:val="1B2A41"/>
                <w:sz w:val="19"/>
                <w:szCs w:val="19"/>
              </w:rPr>
              <w:t xml:space="preserve">Data &amp; applications</w:t>
            </w:r>
          </w:p>
        </w:tc>
        <w:tc>
          <w:tcPr>
            <w:tcW w:type="dxa" w:w="6950"/>
          </w:tcPr>
          <w:p>
            <w:r>
              <w:rPr>
                <w:rFonts w:ascii="Calibri" w:cs="Calibri" w:eastAsia="Calibri" w:hAnsi="Calibri"/>
                <w:color w:val="202020"/>
                <w:sz w:val="19"/>
                <w:szCs w:val="19"/>
              </w:rPr>
              <w:t xml:space="preserve">Microsoft SQL Server, T-SQL, web applications, cPanel, webmail, Sage Pastel, backup and disaster-recovery operations</w:t>
            </w:r>
          </w:p>
        </w:tc>
      </w:tr>
      <w:tr>
        <w:tc>
          <w:tcPr>
            <w:tcW w:type="dxa" w:w="2400"/>
            <w:shd w:fill="EEF3F8" w:val="clear"/>
          </w:tcPr>
          <w:p>
            <w:r>
              <w:rPr>
                <w:rFonts w:ascii="Calibri" w:cs="Calibri" w:eastAsia="Calibri" w:hAnsi="Calibri"/>
                <w:b/>
                <w:bCs/>
                <w:color w:val="1B2A41"/>
                <w:sz w:val="19"/>
                <w:szCs w:val="19"/>
              </w:rPr>
              <w:t xml:space="preserve">Automation &amp; development</w:t>
            </w:r>
          </w:p>
        </w:tc>
        <w:tc>
          <w:tcPr>
            <w:tcW w:type="dxa" w:w="6950"/>
            <w:shd w:fill="EEF3F8" w:val="clear"/>
          </w:tcPr>
          <w:p>
            <w:r>
              <w:rPr>
                <w:rFonts w:ascii="Calibri" w:cs="Calibri" w:eastAsia="Calibri" w:hAnsi="Calibri"/>
                <w:color w:val="202020"/>
                <w:sz w:val="19"/>
                <w:szCs w:val="19"/>
              </w:rPr>
              <w:t xml:space="preserve">PowerShell, batch scripting, C#, Visual Basic, workflow automation, technical documentation and knowledge-base authoring</w:t>
            </w:r>
          </w:p>
        </w:tc>
      </w:tr>
      <w:tr>
        <w:tc>
          <w:tcPr>
            <w:tcW w:type="dxa" w:w="2400"/>
          </w:tcPr>
          <w:p>
            <w:r>
              <w:rPr>
                <w:rFonts w:ascii="Calibri" w:cs="Calibri" w:eastAsia="Calibri" w:hAnsi="Calibri"/>
                <w:b/>
                <w:bCs/>
                <w:color w:val="1B2A41"/>
                <w:sz w:val="19"/>
                <w:szCs w:val="19"/>
              </w:rPr>
              <w:t xml:space="preserve">Hardware &amp; electronics</w:t>
            </w:r>
          </w:p>
        </w:tc>
        <w:tc>
          <w:tcPr>
            <w:tcW w:type="dxa" w:w="6950"/>
          </w:tcPr>
          <w:p>
            <w:r>
              <w:rPr>
                <w:rFonts w:ascii="Calibri" w:cs="Calibri" w:eastAsia="Calibri" w:hAnsi="Calibri"/>
                <w:color w:val="202020"/>
                <w:sz w:val="19"/>
                <w:szCs w:val="19"/>
              </w:rPr>
              <w:t xml:space="preserve">Desktop, laptop and server deployment; printers, scanners, UPS units, inverters, displays, POS equipment; phone unlocking and repair, TV repair, satellite dish/VSAT installation, control systems, electronic fault-finding, soldering and component-level repair</w:t>
            </w:r>
          </w:p>
        </w:tc>
      </w:tr>
      <w:tr>
        <w:tc>
          <w:tcPr>
            <w:tcW w:type="dxa" w:w="2400"/>
            <w:shd w:fill="EEF3F8" w:val="clear"/>
          </w:tcPr>
          <w:p>
            <w:r>
              <w:rPr>
                <w:rFonts w:ascii="Calibri" w:cs="Calibri" w:eastAsia="Calibri" w:hAnsi="Calibri"/>
                <w:b/>
                <w:bCs/>
                <w:color w:val="1B2A41"/>
                <w:sz w:val="19"/>
                <w:szCs w:val="19"/>
              </w:rPr>
              <w:t xml:space="preserve">Live audio &amp; AV systems</w:t>
            </w:r>
          </w:p>
        </w:tc>
        <w:tc>
          <w:tcPr>
            <w:tcW w:type="dxa" w:w="6950"/>
            <w:shd w:fill="EEF3F8" w:val="clear"/>
          </w:tcPr>
          <w:p>
            <w:r>
              <w:rPr>
                <w:rFonts w:ascii="Calibri" w:cs="Calibri" w:eastAsia="Calibri" w:hAnsi="Calibri"/>
                <w:color w:val="202020"/>
                <w:sz w:val="19"/>
                <w:szCs w:val="19"/>
              </w:rPr>
              <w:t xml:space="preserve">Church and live-event sound engineering, live recording session setup, system load monitoring and real-time glitch troubleshooting, Crestron and other smart AV control systems, IoT device integration</w:t>
            </w:r>
          </w:p>
        </w:tc>
      </w:tr>
      <w:tr>
        <w:tc>
          <w:tcPr>
            <w:tcW w:type="dxa" w:w="2400"/>
          </w:tcPr>
          <w:p>
            <w:r>
              <w:rPr>
                <w:rFonts w:ascii="Calibri" w:cs="Calibri" w:eastAsia="Calibri" w:hAnsi="Calibri"/>
                <w:b/>
                <w:bCs/>
                <w:color w:val="1B2A41"/>
                <w:sz w:val="19"/>
                <w:szCs w:val="19"/>
              </w:rPr>
              <w:t xml:space="preserve">AI systems</w:t>
            </w:r>
          </w:p>
        </w:tc>
        <w:tc>
          <w:tcPr>
            <w:tcW w:type="dxa" w:w="6950"/>
          </w:tcPr>
          <w:p>
            <w:r>
              <w:rPr>
                <w:rFonts w:ascii="Calibri" w:cs="Calibri" w:eastAsia="Calibri" w:hAnsi="Calibri"/>
                <w:color w:val="202020"/>
                <w:sz w:val="19"/>
                <w:szCs w:val="19"/>
              </w:rPr>
              <w:t xml:space="preserve">Applied experience supporting AWS AI systems; combining AI tools, local/offline models and automation for cost-controlled workflows</w:t>
            </w:r>
          </w:p>
        </w:tc>
      </w:tr>
    </w:tbl>
    <w:p>
      <w:pPr>
        <w:pStyle w:val="Heading1"/>
        <w:pBdr>
          <w:bottom w:val="single" w:color="1B2A41" w:sz="8" w:space="2"/>
        </w:pBdr>
        <w:spacing w:after="120" w:before="320"/>
      </w:pPr>
      <w:r>
        <w:rPr>
          <w:rFonts w:ascii="Calibri" w:cs="Calibri" w:eastAsia="Calibri" w:hAnsi="Calibri"/>
          <w:b/>
          <w:bCs/>
          <w:color w:val="1B2A41"/>
          <w:sz w:val="22"/>
          <w:szCs w:val="22"/>
        </w:rPr>
        <w:t xml:space="preserve">PROFESSIONAL EXPERIENCE</w:t>
      </w:r>
    </w:p>
    <w:p>
      <w:pPr>
        <w:tabs>
          <w:tab w:val="right" w:pos="9350"/>
        </w:tabs>
        <w:spacing w:after="20" w:before="200"/>
      </w:pPr>
      <w:r>
        <w:rPr>
          <w:rFonts w:ascii="Calibri" w:cs="Calibri" w:eastAsia="Calibri" w:hAnsi="Calibri"/>
          <w:b/>
          <w:bCs/>
          <w:color w:val="1B2A41"/>
          <w:sz w:val="21"/>
          <w:szCs w:val="21"/>
        </w:rPr>
        <w:t xml:space="preserve">Cloud Support Engineer I – Windows</w:t>
      </w:r>
      <w:r>
        <w:rPr>
          <w:rFonts w:ascii="Calibri" w:cs="Calibri" w:eastAsia="Calibri" w:hAnsi="Calibri"/>
          <w:color w:val="44576B"/>
          <w:sz w:val="21"/>
          <w:szCs w:val="21"/>
        </w:rPr>
        <w:t xml:space="preserve">  —  Amazon Web Services / Amazon Development Centre South Africa · Cape Town</w:t>
      </w:r>
      <w:r>
        <w:rPr>
          <w:rFonts w:ascii="Calibri" w:cs="Calibri" w:eastAsia="Calibri" w:hAnsi="Calibri"/>
          <w:i/>
          <w:iCs/>
          <w:color w:val="44576B"/>
          <w:sz w:val="19"/>
          <w:szCs w:val="19"/>
        </w:rPr>
        <w:t xml:space="preserve">	May 2022 – 31 May 2026</w:t>
      </w:r>
    </w:p>
    <w:p>
      <w:pPr>
        <w:pStyle w:val="ListParagraph"/>
        <w:numPr>
          <w:ilvl w:val="0"/>
          <w:numId w:val="1"/>
        </w:numPr>
        <w:spacing w:after="60"/>
      </w:pPr>
      <w:r>
        <w:rPr>
          <w:rFonts w:ascii="Calibri" w:cs="Calibri" w:eastAsia="Calibri" w:hAnsi="Calibri"/>
          <w:color w:val="202020"/>
          <w:sz w:val="20"/>
          <w:szCs w:val="20"/>
        </w:rPr>
        <w:t xml:space="preserve">Owned complex technical support cases for Windows-based workloads running on AWS, using advanced troubleshooting to isolate infrastructure, operating-system, networking and application issues.</w:t>
      </w:r>
    </w:p>
    <w:p>
      <w:pPr>
        <w:pStyle w:val="ListParagraph"/>
        <w:numPr>
          <w:ilvl w:val="0"/>
          <w:numId w:val="1"/>
        </w:numPr>
        <w:spacing w:after="60"/>
      </w:pPr>
      <w:r>
        <w:rPr>
          <w:rFonts w:ascii="Calibri" w:cs="Calibri" w:eastAsia="Calibri" w:hAnsi="Calibri"/>
          <w:color w:val="202020"/>
          <w:sz w:val="20"/>
          <w:szCs w:val="20"/>
        </w:rPr>
        <w:t xml:space="preserve">Supported Windows Server, Active Directory, DNS, IIS, SQL Server, networking, storage, authentication and remote-access scenarios across customer environments.</w:t>
      </w:r>
    </w:p>
    <w:p>
      <w:pPr>
        <w:pStyle w:val="ListParagraph"/>
        <w:numPr>
          <w:ilvl w:val="0"/>
          <w:numId w:val="1"/>
        </w:numPr>
        <w:spacing w:after="60"/>
      </w:pPr>
      <w:r>
        <w:rPr>
          <w:rFonts w:ascii="Calibri" w:cs="Calibri" w:eastAsia="Calibri" w:hAnsi="Calibri"/>
          <w:color w:val="202020"/>
          <w:sz w:val="20"/>
          <w:szCs w:val="20"/>
        </w:rPr>
        <w:t xml:space="preserve">Analysed Event Viewer data, system and application logs, performance counters, traces and diagnostic evidence to identify root causes and provide clear remediation plans.</w:t>
      </w:r>
    </w:p>
    <w:p>
      <w:pPr>
        <w:pStyle w:val="ListParagraph"/>
        <w:numPr>
          <w:ilvl w:val="0"/>
          <w:numId w:val="1"/>
        </w:numPr>
        <w:spacing w:after="60"/>
      </w:pPr>
      <w:r>
        <w:rPr>
          <w:rFonts w:ascii="Calibri" w:cs="Calibri" w:eastAsia="Calibri" w:hAnsi="Calibri"/>
          <w:color w:val="202020"/>
          <w:sz w:val="20"/>
          <w:szCs w:val="20"/>
        </w:rPr>
        <w:t xml:space="preserve">Worked directly with customers, AWS service teams, Solutions Architects and Technical Account Managers to reproduce issues, coordinate investigations and drive cases to resolution.</w:t>
      </w:r>
    </w:p>
    <w:p>
      <w:pPr>
        <w:pStyle w:val="ListParagraph"/>
        <w:numPr>
          <w:ilvl w:val="0"/>
          <w:numId w:val="1"/>
        </w:numPr>
        <w:spacing w:after="60"/>
      </w:pPr>
      <w:r>
        <w:rPr>
          <w:rFonts w:ascii="Calibri" w:cs="Calibri" w:eastAsia="Calibri" w:hAnsi="Calibri"/>
          <w:color w:val="202020"/>
          <w:sz w:val="20"/>
          <w:szCs w:val="20"/>
        </w:rPr>
        <w:t xml:space="preserve">Became the team's EC2 Windows Subject Matter Expert (SME); supported colleagues and mentees, contributed technical guidance and helped improve support processes.</w:t>
      </w:r>
    </w:p>
    <w:p>
      <w:pPr>
        <w:pStyle w:val="ListParagraph"/>
        <w:numPr>
          <w:ilvl w:val="0"/>
          <w:numId w:val="1"/>
        </w:numPr>
        <w:spacing w:after="60"/>
      </w:pPr>
      <w:r>
        <w:rPr>
          <w:rFonts w:ascii="Calibri" w:cs="Calibri" w:eastAsia="Calibri" w:hAnsi="Calibri"/>
          <w:color w:val="202020"/>
          <w:sz w:val="20"/>
          <w:szCs w:val="20"/>
        </w:rPr>
        <w:t xml:space="preserve">Worked on AWS AI systems, extending the Windows infrastructure remit into applied AI-systems support.</w:t>
      </w:r>
    </w:p>
    <w:p>
      <w:pPr>
        <w:pStyle w:val="ListParagraph"/>
        <w:numPr>
          <w:ilvl w:val="0"/>
          <w:numId w:val="1"/>
        </w:numPr>
        <w:spacing w:after="60"/>
      </w:pPr>
      <w:r>
        <w:rPr>
          <w:rFonts w:ascii="Calibri" w:cs="Calibri" w:eastAsia="Calibri" w:hAnsi="Calibri"/>
          <w:color w:val="202020"/>
          <w:sz w:val="20"/>
          <w:szCs w:val="20"/>
        </w:rPr>
        <w:t xml:space="preserve">Produced customer-facing technical content as a technical writer, including an AWS re:Post Knowledge Center article on unexpected EC2 Windows instance reboots.</w:t>
      </w:r>
    </w:p>
    <w:p>
      <w:pPr>
        <w:pStyle w:val="ListParagraph"/>
        <w:numPr>
          <w:ilvl w:val="0"/>
          <w:numId w:val="1"/>
        </w:numPr>
        <w:spacing w:after="60"/>
      </w:pPr>
      <w:r>
        <w:rPr>
          <w:rFonts w:ascii="Calibri" w:cs="Calibri" w:eastAsia="Calibri" w:hAnsi="Calibri"/>
          <w:color w:val="202020"/>
          <w:sz w:val="20"/>
          <w:szCs w:val="20"/>
        </w:rPr>
        <w:t xml:space="preserve">Contributed to technical interviews, knowledge sharing and the development of new cloud-support talent.</w:t>
      </w:r>
    </w:p>
    <w:p>
      <w:pPr>
        <w:tabs>
          <w:tab w:val="right" w:pos="9350"/>
        </w:tabs>
        <w:spacing w:after="20" w:before="200"/>
      </w:pPr>
      <w:r>
        <w:rPr>
          <w:rFonts w:ascii="Calibri" w:cs="Calibri" w:eastAsia="Calibri" w:hAnsi="Calibri"/>
          <w:b/>
          <w:bCs/>
          <w:color w:val="1B2A41"/>
          <w:sz w:val="21"/>
          <w:szCs w:val="21"/>
        </w:rPr>
        <w:t xml:space="preserve">Cloud Support Associate – Windows</w:t>
      </w:r>
      <w:r>
        <w:rPr>
          <w:rFonts w:ascii="Calibri" w:cs="Calibri" w:eastAsia="Calibri" w:hAnsi="Calibri"/>
          <w:color w:val="44576B"/>
          <w:sz w:val="21"/>
          <w:szCs w:val="21"/>
        </w:rPr>
        <w:t xml:space="preserve">  —  Amazon Web Services · Cape Town</w:t>
      </w:r>
      <w:r>
        <w:rPr>
          <w:rFonts w:ascii="Calibri" w:cs="Calibri" w:eastAsia="Calibri" w:hAnsi="Calibri"/>
          <w:i/>
          <w:iCs/>
          <w:color w:val="44576B"/>
          <w:sz w:val="19"/>
          <w:szCs w:val="19"/>
        </w:rPr>
        <w:t xml:space="preserve">	July 2021 – May 2022</w:t>
      </w:r>
    </w:p>
    <w:p>
      <w:pPr>
        <w:pStyle w:val="ListParagraph"/>
        <w:numPr>
          <w:ilvl w:val="0"/>
          <w:numId w:val="1"/>
        </w:numPr>
        <w:spacing w:after="60"/>
      </w:pPr>
      <w:r>
        <w:rPr>
          <w:rFonts w:ascii="Calibri" w:cs="Calibri" w:eastAsia="Calibri" w:hAnsi="Calibri"/>
          <w:color w:val="202020"/>
          <w:sz w:val="20"/>
          <w:szCs w:val="20"/>
        </w:rPr>
        <w:t xml:space="preserve">Provided technical support for AWS services and Microsoft Windows workloads through written and live customer-contact channels.</w:t>
      </w:r>
    </w:p>
    <w:p>
      <w:pPr>
        <w:pStyle w:val="ListParagraph"/>
        <w:numPr>
          <w:ilvl w:val="0"/>
          <w:numId w:val="1"/>
        </w:numPr>
        <w:spacing w:after="60"/>
      </w:pPr>
      <w:r>
        <w:rPr>
          <w:rFonts w:ascii="Calibri" w:cs="Calibri" w:eastAsia="Calibri" w:hAnsi="Calibri"/>
          <w:color w:val="202020"/>
          <w:sz w:val="20"/>
          <w:szCs w:val="20"/>
        </w:rPr>
        <w:t xml:space="preserve">Troubleshot Windows Server, Exchange, SQL Server, IIS, networking and cloud infrastructure issues while developing advanced AWS support capability.</w:t>
      </w:r>
    </w:p>
    <w:p>
      <w:pPr>
        <w:pStyle w:val="ListParagraph"/>
        <w:numPr>
          <w:ilvl w:val="0"/>
          <w:numId w:val="1"/>
        </w:numPr>
        <w:spacing w:after="60"/>
      </w:pPr>
      <w:r>
        <w:rPr>
          <w:rFonts w:ascii="Calibri" w:cs="Calibri" w:eastAsia="Calibri" w:hAnsi="Calibri"/>
          <w:color w:val="202020"/>
          <w:sz w:val="20"/>
          <w:szCs w:val="20"/>
        </w:rPr>
        <w:t xml:space="preserve">Documented investigations clearly, maintained customer ownership and collaborated across specialist support teams.</w:t>
      </w:r>
    </w:p>
    <w:p>
      <w:pPr>
        <w:tabs>
          <w:tab w:val="right" w:pos="9350"/>
        </w:tabs>
        <w:spacing w:after="20" w:before="200"/>
      </w:pPr>
      <w:r>
        <w:rPr>
          <w:rFonts w:ascii="Calibri" w:cs="Calibri" w:eastAsia="Calibri" w:hAnsi="Calibri"/>
          <w:b/>
          <w:bCs/>
          <w:color w:val="1B2A41"/>
          <w:sz w:val="21"/>
          <w:szCs w:val="21"/>
        </w:rPr>
        <w:t xml:space="preserve">Trust &amp; Safety Associate – Abuse Investigation &amp; Prevention</w:t>
      </w:r>
      <w:r>
        <w:rPr>
          <w:rFonts w:ascii="Calibri" w:cs="Calibri" w:eastAsia="Calibri" w:hAnsi="Calibri"/>
          <w:color w:val="44576B"/>
          <w:sz w:val="21"/>
          <w:szCs w:val="21"/>
        </w:rPr>
        <w:t xml:space="preserve">  —  Amazon Web Services · Cape Town</w:t>
      </w:r>
      <w:r>
        <w:rPr>
          <w:rFonts w:ascii="Calibri" w:cs="Calibri" w:eastAsia="Calibri" w:hAnsi="Calibri"/>
          <w:i/>
          <w:iCs/>
          <w:color w:val="44576B"/>
          <w:sz w:val="19"/>
          <w:szCs w:val="19"/>
        </w:rPr>
        <w:t xml:space="preserve">	May 2020 – July 2021</w:t>
      </w:r>
    </w:p>
    <w:p>
      <w:pPr>
        <w:pStyle w:val="ListParagraph"/>
        <w:numPr>
          <w:ilvl w:val="0"/>
          <w:numId w:val="1"/>
        </w:numPr>
        <w:spacing w:after="60"/>
      </w:pPr>
      <w:r>
        <w:rPr>
          <w:rFonts w:ascii="Calibri" w:cs="Calibri" w:eastAsia="Calibri" w:hAnsi="Calibri"/>
          <w:color w:val="202020"/>
          <w:sz w:val="20"/>
          <w:szCs w:val="20"/>
        </w:rPr>
        <w:t xml:space="preserve">Investigated reports involving AWS resources that negatively affected third parties, including abuse, spam, compromised resources and potentially harmful activity.</w:t>
      </w:r>
    </w:p>
    <w:p>
      <w:pPr>
        <w:pStyle w:val="ListParagraph"/>
        <w:numPr>
          <w:ilvl w:val="0"/>
          <w:numId w:val="1"/>
        </w:numPr>
        <w:spacing w:after="60"/>
      </w:pPr>
      <w:r>
        <w:rPr>
          <w:rFonts w:ascii="Calibri" w:cs="Calibri" w:eastAsia="Calibri" w:hAnsi="Calibri"/>
          <w:color w:val="202020"/>
          <w:sz w:val="20"/>
          <w:szCs w:val="20"/>
        </w:rPr>
        <w:t xml:space="preserve">Applied policy, evidence review and customer communication skills to protect AWS IP reputation while supporting legitimate customers through remediation.</w:t>
      </w:r>
    </w:p>
    <w:p>
      <w:pPr>
        <w:pStyle w:val="ListParagraph"/>
        <w:numPr>
          <w:ilvl w:val="0"/>
          <w:numId w:val="1"/>
        </w:numPr>
        <w:spacing w:after="60"/>
      </w:pPr>
      <w:r>
        <w:rPr>
          <w:rFonts w:ascii="Calibri" w:cs="Calibri" w:eastAsia="Calibri" w:hAnsi="Calibri"/>
          <w:color w:val="202020"/>
          <w:sz w:val="20"/>
          <w:szCs w:val="20"/>
        </w:rPr>
        <w:t xml:space="preserve">Handled sensitive escalations, balanced enforcement with customer impact and maintained accurate case documentation.</w:t>
      </w:r>
    </w:p>
    <w:p>
      <w:pPr>
        <w:tabs>
          <w:tab w:val="right" w:pos="9350"/>
        </w:tabs>
        <w:spacing w:after="20" w:before="200"/>
      </w:pPr>
      <w:r>
        <w:rPr>
          <w:rFonts w:ascii="Calibri" w:cs="Calibri" w:eastAsia="Calibri" w:hAnsi="Calibri"/>
          <w:b/>
          <w:bCs/>
          <w:color w:val="1B2A41"/>
          <w:sz w:val="21"/>
          <w:szCs w:val="21"/>
        </w:rPr>
        <w:t xml:space="preserve">Technical Customer Service Associate – Core</w:t>
      </w:r>
      <w:r>
        <w:rPr>
          <w:rFonts w:ascii="Calibri" w:cs="Calibri" w:eastAsia="Calibri" w:hAnsi="Calibri"/>
          <w:color w:val="44576B"/>
          <w:sz w:val="21"/>
          <w:szCs w:val="21"/>
        </w:rPr>
        <w:t xml:space="preserve">  —  Amazon Web Services · Cape Town</w:t>
      </w:r>
      <w:r>
        <w:rPr>
          <w:rFonts w:ascii="Calibri" w:cs="Calibri" w:eastAsia="Calibri" w:hAnsi="Calibri"/>
          <w:i/>
          <w:iCs/>
          <w:color w:val="44576B"/>
          <w:sz w:val="19"/>
          <w:szCs w:val="19"/>
        </w:rPr>
        <w:t xml:space="preserve">	6 May 2019 – May 2020</w:t>
      </w:r>
    </w:p>
    <w:p>
      <w:pPr>
        <w:pStyle w:val="ListParagraph"/>
        <w:numPr>
          <w:ilvl w:val="0"/>
          <w:numId w:val="1"/>
        </w:numPr>
        <w:spacing w:after="60"/>
      </w:pPr>
      <w:r>
        <w:rPr>
          <w:rFonts w:ascii="Calibri" w:cs="Calibri" w:eastAsia="Calibri" w:hAnsi="Calibri"/>
          <w:color w:val="202020"/>
          <w:sz w:val="20"/>
          <w:szCs w:val="20"/>
        </w:rPr>
        <w:t xml:space="preserve">Provided prompt, detailed support for AWS account, billing and service-related issues in a high-volume customer environment.</w:t>
      </w:r>
    </w:p>
    <w:p>
      <w:pPr>
        <w:pStyle w:val="ListParagraph"/>
        <w:numPr>
          <w:ilvl w:val="0"/>
          <w:numId w:val="1"/>
        </w:numPr>
        <w:spacing w:after="60"/>
      </w:pPr>
      <w:r>
        <w:rPr>
          <w:rFonts w:ascii="Calibri" w:cs="Calibri" w:eastAsia="Calibri" w:hAnsi="Calibri"/>
          <w:color w:val="202020"/>
          <w:sz w:val="20"/>
          <w:szCs w:val="20"/>
        </w:rPr>
        <w:t xml:space="preserve">Acted as a customer advocate, collaborated with internal teams and developed detailed product knowledge to improve resolution quality.</w:t>
      </w:r>
    </w:p>
    <w:p>
      <w:pPr>
        <w:pStyle w:val="ListParagraph"/>
        <w:numPr>
          <w:ilvl w:val="0"/>
          <w:numId w:val="1"/>
        </w:numPr>
        <w:spacing w:after="60"/>
      </w:pPr>
      <w:r>
        <w:rPr>
          <w:rFonts w:ascii="Calibri" w:cs="Calibri" w:eastAsia="Calibri" w:hAnsi="Calibri"/>
          <w:color w:val="202020"/>
          <w:sz w:val="20"/>
          <w:szCs w:val="20"/>
        </w:rPr>
        <w:t xml:space="preserve">Maintained and improved internal knowledge resources and contributed feedback to business and development teams.</w:t>
      </w:r>
    </w:p>
    <w:p>
      <w:pPr>
        <w:tabs>
          <w:tab w:val="right" w:pos="9350"/>
        </w:tabs>
        <w:spacing w:after="20" w:before="200"/>
      </w:pPr>
      <w:r>
        <w:rPr>
          <w:rFonts w:ascii="Calibri" w:cs="Calibri" w:eastAsia="Calibri" w:hAnsi="Calibri"/>
          <w:b/>
          <w:bCs/>
          <w:color w:val="1B2A41"/>
          <w:sz w:val="21"/>
          <w:szCs w:val="21"/>
        </w:rPr>
        <w:t xml:space="preserve">IT Helpdesk Administrator</w:t>
      </w:r>
      <w:r>
        <w:rPr>
          <w:rFonts w:ascii="Calibri" w:cs="Calibri" w:eastAsia="Calibri" w:hAnsi="Calibri"/>
          <w:color w:val="44576B"/>
          <w:sz w:val="21"/>
          <w:szCs w:val="21"/>
        </w:rPr>
        <w:t xml:space="preserve">  —  Oasis Group Holdings · Cape Town</w:t>
      </w:r>
      <w:r>
        <w:rPr>
          <w:rFonts w:ascii="Calibri" w:cs="Calibri" w:eastAsia="Calibri" w:hAnsi="Calibri"/>
          <w:i/>
          <w:iCs/>
          <w:color w:val="44576B"/>
          <w:sz w:val="19"/>
          <w:szCs w:val="19"/>
        </w:rPr>
        <w:t xml:space="preserve">	June 2018 – April 2019</w:t>
      </w:r>
    </w:p>
    <w:p>
      <w:pPr>
        <w:pStyle w:val="ListParagraph"/>
        <w:numPr>
          <w:ilvl w:val="0"/>
          <w:numId w:val="1"/>
        </w:numPr>
        <w:spacing w:after="60"/>
      </w:pPr>
      <w:r>
        <w:rPr>
          <w:rFonts w:ascii="Calibri" w:cs="Calibri" w:eastAsia="Calibri" w:hAnsi="Calibri"/>
          <w:color w:val="202020"/>
          <w:sz w:val="20"/>
          <w:szCs w:val="20"/>
        </w:rPr>
        <w:t xml:space="preserve">Supported Exchange, Windows Server, VMware ESXi/vSphere/Horizon, Windows 10/7, Microsoft Office, VoIP, VLANs, DHCP, DNS, proxy and Group Policy environments.</w:t>
      </w:r>
    </w:p>
    <w:p>
      <w:pPr>
        <w:pStyle w:val="ListParagraph"/>
        <w:numPr>
          <w:ilvl w:val="0"/>
          <w:numId w:val="1"/>
        </w:numPr>
        <w:spacing w:after="60"/>
      </w:pPr>
      <w:r>
        <w:rPr>
          <w:rFonts w:ascii="Calibri" w:cs="Calibri" w:eastAsia="Calibri" w:hAnsi="Calibri"/>
          <w:color w:val="202020"/>
          <w:sz w:val="20"/>
          <w:szCs w:val="20"/>
        </w:rPr>
        <w:t xml:space="preserve">Administered print services and PaperCut, access control, Amethyst call recording, McAfee ePolicy Orchestrator, Windows Deployment Services, Polycom and Crestron systems.</w:t>
      </w:r>
    </w:p>
    <w:p>
      <w:pPr>
        <w:pStyle w:val="ListParagraph"/>
        <w:numPr>
          <w:ilvl w:val="0"/>
          <w:numId w:val="1"/>
        </w:numPr>
        <w:spacing w:after="60"/>
      </w:pPr>
      <w:r>
        <w:rPr>
          <w:rFonts w:ascii="Calibri" w:cs="Calibri" w:eastAsia="Calibri" w:hAnsi="Calibri"/>
          <w:color w:val="202020"/>
          <w:sz w:val="20"/>
          <w:szCs w:val="20"/>
        </w:rPr>
        <w:t xml:space="preserve">Resolved application, hardware, printer and user-access incidents through remote and hands-on root-cause analysis.</w:t>
      </w:r>
    </w:p>
    <w:p>
      <w:pPr>
        <w:tabs>
          <w:tab w:val="right" w:pos="9350"/>
        </w:tabs>
        <w:spacing w:after="20" w:before="200"/>
      </w:pPr>
      <w:r>
        <w:rPr>
          <w:rFonts w:ascii="Calibri" w:cs="Calibri" w:eastAsia="Calibri" w:hAnsi="Calibri"/>
          <w:b/>
          <w:bCs/>
          <w:color w:val="1B2A41"/>
          <w:sz w:val="21"/>
          <w:szCs w:val="21"/>
        </w:rPr>
        <w:t xml:space="preserve">Desktop Support</w:t>
      </w:r>
      <w:r>
        <w:rPr>
          <w:rFonts w:ascii="Calibri" w:cs="Calibri" w:eastAsia="Calibri" w:hAnsi="Calibri"/>
          <w:color w:val="44576B"/>
          <w:sz w:val="21"/>
          <w:szCs w:val="21"/>
        </w:rPr>
        <w:t xml:space="preserve">  —  Velocity Trade Capital (Pty) Ltd · Cape Town</w:t>
      </w:r>
      <w:r>
        <w:rPr>
          <w:rFonts w:ascii="Calibri" w:cs="Calibri" w:eastAsia="Calibri" w:hAnsi="Calibri"/>
          <w:i/>
          <w:iCs/>
          <w:color w:val="44576B"/>
          <w:sz w:val="19"/>
          <w:szCs w:val="19"/>
        </w:rPr>
        <w:t xml:space="preserve">	1 August 2015 – May 2018</w:t>
      </w:r>
    </w:p>
    <w:p>
      <w:pPr>
        <w:pStyle w:val="ListParagraph"/>
        <w:numPr>
          <w:ilvl w:val="0"/>
          <w:numId w:val="1"/>
        </w:numPr>
        <w:spacing w:after="60"/>
      </w:pPr>
      <w:r>
        <w:rPr>
          <w:rFonts w:ascii="Calibri" w:cs="Calibri" w:eastAsia="Calibri" w:hAnsi="Calibri"/>
          <w:color w:val="202020"/>
          <w:sz w:val="20"/>
          <w:szCs w:val="20"/>
        </w:rPr>
        <w:t xml:space="preserve">Served as the first point of contact for infrastructure and user support across a forex trading office and call-centre environment.</w:t>
      </w:r>
    </w:p>
    <w:p>
      <w:pPr>
        <w:pStyle w:val="ListParagraph"/>
        <w:numPr>
          <w:ilvl w:val="0"/>
          <w:numId w:val="1"/>
        </w:numPr>
        <w:spacing w:after="60"/>
      </w:pPr>
      <w:r>
        <w:rPr>
          <w:rFonts w:ascii="Calibri" w:cs="Calibri" w:eastAsia="Calibri" w:hAnsi="Calibri"/>
          <w:color w:val="202020"/>
          <w:sz w:val="20"/>
          <w:szCs w:val="20"/>
        </w:rPr>
        <w:t xml:space="preserve">Administered Active Directory, Azure AD, LDAP, Microsoft 365, Exchange Online, Mimecast, OneDrive, Windows Server and enterprise endpoints.</w:t>
      </w:r>
    </w:p>
    <w:p>
      <w:pPr>
        <w:pStyle w:val="ListParagraph"/>
        <w:numPr>
          <w:ilvl w:val="0"/>
          <w:numId w:val="1"/>
        </w:numPr>
        <w:spacing w:after="60"/>
      </w:pPr>
      <w:r>
        <w:rPr>
          <w:rFonts w:ascii="Calibri" w:cs="Calibri" w:eastAsia="Calibri" w:hAnsi="Calibri"/>
          <w:color w:val="202020"/>
          <w:sz w:val="20"/>
          <w:szCs w:val="20"/>
        </w:rPr>
        <w:t xml:space="preserve">Supported VMware, Hyper-V and Citrix platforms; Fortigate firewalls; VLAN, VoIP, LAN/WAN, DNS, DHCP, proxy, file-server permissions and Group Policy.</w:t>
      </w:r>
    </w:p>
    <w:p>
      <w:pPr>
        <w:pStyle w:val="ListParagraph"/>
        <w:numPr>
          <w:ilvl w:val="0"/>
          <w:numId w:val="1"/>
        </w:numPr>
        <w:spacing w:after="60"/>
      </w:pPr>
      <w:r>
        <w:rPr>
          <w:rFonts w:ascii="Calibri" w:cs="Calibri" w:eastAsia="Calibri" w:hAnsi="Calibri"/>
          <w:color w:val="202020"/>
          <w:sz w:val="20"/>
          <w:szCs w:val="20"/>
        </w:rPr>
        <w:t xml:space="preserve">Monitored systems and applications, deployed hardware and software, managed Sophos endpoint protection and performed technical testing and root-cause analysis.</w:t>
      </w:r>
    </w:p>
    <w:p>
      <w:pPr>
        <w:pStyle w:val="ListParagraph"/>
        <w:numPr>
          <w:ilvl w:val="0"/>
          <w:numId w:val="1"/>
        </w:numPr>
        <w:spacing w:after="60"/>
      </w:pPr>
      <w:r>
        <w:rPr>
          <w:rFonts w:ascii="Calibri" w:cs="Calibri" w:eastAsia="Calibri" w:hAnsi="Calibri"/>
          <w:color w:val="202020"/>
          <w:sz w:val="20"/>
          <w:szCs w:val="20"/>
        </w:rPr>
        <w:t xml:space="preserve">Supported trading-platform data, web applications, IP phones, network printers, backups and remote-access technologies.</w:t>
      </w:r>
    </w:p>
    <w:p>
      <w:pPr>
        <w:pStyle w:val="Heading1"/>
        <w:pBdr>
          <w:bottom w:val="single" w:color="1B2A41" w:sz="8" w:space="2"/>
        </w:pBdr>
        <w:spacing w:after="120" w:before="320"/>
      </w:pPr>
      <w:r>
        <w:rPr>
          <w:rFonts w:ascii="Calibri" w:cs="Calibri" w:eastAsia="Calibri" w:hAnsi="Calibri"/>
          <w:b/>
          <w:bCs/>
          <w:color w:val="1B2A41"/>
          <w:sz w:val="22"/>
          <w:szCs w:val="22"/>
        </w:rPr>
        <w:t xml:space="preserve">EARLIER INTERNATIONAL EXPERIENCE — MALAWI</w:t>
      </w:r>
    </w:p>
    <w:p>
      <w:pPr>
        <w:tabs>
          <w:tab w:val="right" w:pos="9350"/>
        </w:tabs>
        <w:spacing w:after="20" w:before="200"/>
      </w:pPr>
      <w:r>
        <w:rPr>
          <w:rFonts w:ascii="Calibri" w:cs="Calibri" w:eastAsia="Calibri" w:hAnsi="Calibri"/>
          <w:b/>
          <w:bCs/>
          <w:color w:val="1B2A41"/>
          <w:sz w:val="21"/>
          <w:szCs w:val="21"/>
        </w:rPr>
        <w:t xml:space="preserve">IT Officer</w:t>
      </w:r>
      <w:r>
        <w:rPr>
          <w:rFonts w:ascii="Calibri" w:cs="Calibri" w:eastAsia="Calibri" w:hAnsi="Calibri"/>
          <w:color w:val="44576B"/>
          <w:sz w:val="21"/>
          <w:szCs w:val="21"/>
        </w:rPr>
        <w:t xml:space="preserve">  —  Mudi SACCO · Blantyre, Malawi</w:t>
      </w:r>
      <w:r>
        <w:rPr>
          <w:rFonts w:ascii="Calibri" w:cs="Calibri" w:eastAsia="Calibri" w:hAnsi="Calibri"/>
          <w:i/>
          <w:iCs/>
          <w:color w:val="44576B"/>
          <w:sz w:val="19"/>
          <w:szCs w:val="19"/>
        </w:rPr>
        <w:t xml:space="preserve">	August 2011 – August 2013</w:t>
      </w:r>
    </w:p>
    <w:p>
      <w:pPr>
        <w:pStyle w:val="ListParagraph"/>
        <w:numPr>
          <w:ilvl w:val="0"/>
          <w:numId w:val="1"/>
        </w:numPr>
        <w:spacing w:after="60"/>
      </w:pPr>
      <w:r>
        <w:rPr>
          <w:rFonts w:ascii="Calibri" w:cs="Calibri" w:eastAsia="Calibri" w:hAnsi="Calibri"/>
          <w:color w:val="202020"/>
          <w:sz w:val="20"/>
          <w:szCs w:val="20"/>
        </w:rPr>
        <w:t xml:space="preserve">Led helpdesk and technical support activities and contributed to the organisation's computerisation programme.</w:t>
      </w:r>
    </w:p>
    <w:p>
      <w:pPr>
        <w:pStyle w:val="ListParagraph"/>
        <w:numPr>
          <w:ilvl w:val="0"/>
          <w:numId w:val="1"/>
        </w:numPr>
        <w:spacing w:after="60"/>
      </w:pPr>
      <w:r>
        <w:rPr>
          <w:rFonts w:ascii="Calibri" w:cs="Calibri" w:eastAsia="Calibri" w:hAnsi="Calibri"/>
          <w:color w:val="202020"/>
          <w:sz w:val="20"/>
          <w:szCs w:val="20"/>
        </w:rPr>
        <w:t xml:space="preserve">Administered Windows Server, Active Directory, Exchange, SQL Server, LAN/WAN/VPN connectivity, backups, endpoint security, cPanel and cloud storage.</w:t>
      </w:r>
    </w:p>
    <w:p>
      <w:pPr>
        <w:pStyle w:val="ListParagraph"/>
        <w:numPr>
          <w:ilvl w:val="0"/>
          <w:numId w:val="1"/>
        </w:numPr>
        <w:spacing w:after="60"/>
      </w:pPr>
      <w:r>
        <w:rPr>
          <w:rFonts w:ascii="Calibri" w:cs="Calibri" w:eastAsia="Calibri" w:hAnsi="Calibri"/>
          <w:color w:val="202020"/>
          <w:sz w:val="20"/>
          <w:szCs w:val="20"/>
        </w:rPr>
        <w:t xml:space="preserve">Managed ICT inventory and documentation, supported business-continuity and disaster-recovery activities, and trained staff and clients.</w:t>
      </w:r>
    </w:p>
    <w:p>
      <w:pPr>
        <w:tabs>
          <w:tab w:val="right" w:pos="9350"/>
        </w:tabs>
        <w:spacing w:after="20" w:before="200"/>
      </w:pPr>
      <w:r>
        <w:rPr>
          <w:rFonts w:ascii="Calibri" w:cs="Calibri" w:eastAsia="Calibri" w:hAnsi="Calibri"/>
          <w:b/>
          <w:bCs/>
          <w:color w:val="1B2A41"/>
          <w:sz w:val="21"/>
          <w:szCs w:val="21"/>
        </w:rPr>
        <w:t xml:space="preserve">Information Technology Trainer</w:t>
      </w:r>
      <w:r>
        <w:rPr>
          <w:rFonts w:ascii="Calibri" w:cs="Calibri" w:eastAsia="Calibri" w:hAnsi="Calibri"/>
          <w:color w:val="44576B"/>
          <w:sz w:val="21"/>
          <w:szCs w:val="21"/>
        </w:rPr>
        <w:t xml:space="preserve">  —  Teem Development College · Malawi</w:t>
      </w:r>
      <w:r>
        <w:rPr>
          <w:rFonts w:ascii="Calibri" w:cs="Calibri" w:eastAsia="Calibri" w:hAnsi="Calibri"/>
          <w:i/>
          <w:iCs/>
          <w:color w:val="44576B"/>
          <w:sz w:val="19"/>
          <w:szCs w:val="19"/>
        </w:rPr>
        <w:t xml:space="preserve">	October 2008 – August 2011</w:t>
      </w:r>
    </w:p>
    <w:p>
      <w:pPr>
        <w:pStyle w:val="ListParagraph"/>
        <w:numPr>
          <w:ilvl w:val="0"/>
          <w:numId w:val="1"/>
        </w:numPr>
        <w:spacing w:after="60"/>
      </w:pPr>
      <w:r>
        <w:rPr>
          <w:rFonts w:ascii="Calibri" w:cs="Calibri" w:eastAsia="Calibri" w:hAnsi="Calibri"/>
          <w:color w:val="202020"/>
          <w:sz w:val="20"/>
          <w:szCs w:val="20"/>
        </w:rPr>
        <w:t xml:space="preserve">Prepared and delivered lectures, tutorials and practical classes in computer systems and business applications.</w:t>
      </w:r>
    </w:p>
    <w:p>
      <w:pPr>
        <w:pStyle w:val="ListParagraph"/>
        <w:numPr>
          <w:ilvl w:val="0"/>
          <w:numId w:val="1"/>
        </w:numPr>
        <w:spacing w:after="60"/>
      </w:pPr>
      <w:r>
        <w:rPr>
          <w:rFonts w:ascii="Calibri" w:cs="Calibri" w:eastAsia="Calibri" w:hAnsi="Calibri"/>
          <w:color w:val="202020"/>
          <w:sz w:val="20"/>
          <w:szCs w:val="20"/>
        </w:rPr>
        <w:t xml:space="preserve">Managed student databases, backups, wired and wireless networks, VPNs, computers, email/webmail platforms and Sage Pastel environments.</w:t>
      </w:r>
    </w:p>
    <w:p>
      <w:pPr>
        <w:pStyle w:val="ListParagraph"/>
        <w:numPr>
          <w:ilvl w:val="0"/>
          <w:numId w:val="1"/>
        </w:numPr>
        <w:spacing w:after="60"/>
      </w:pPr>
      <w:r>
        <w:rPr>
          <w:rFonts w:ascii="Calibri" w:cs="Calibri" w:eastAsia="Calibri" w:hAnsi="Calibri"/>
          <w:color w:val="202020"/>
          <w:sz w:val="20"/>
          <w:szCs w:val="20"/>
        </w:rPr>
        <w:t xml:space="preserve">Installed, configured and repaired technology while training staff and students in Microsoft Office and IT fundamentals.</w:t>
      </w:r>
    </w:p>
    <w:p>
      <w:pPr>
        <w:tabs>
          <w:tab w:val="right" w:pos="9350"/>
        </w:tabs>
        <w:spacing w:after="20" w:before="200"/>
      </w:pPr>
      <w:r>
        <w:rPr>
          <w:rFonts w:ascii="Calibri" w:cs="Calibri" w:eastAsia="Calibri" w:hAnsi="Calibri"/>
          <w:b/>
          <w:bCs/>
          <w:color w:val="1B2A41"/>
          <w:sz w:val="21"/>
          <w:szCs w:val="21"/>
        </w:rPr>
        <w:t xml:space="preserve">Customer Engineer</w:t>
      </w:r>
      <w:r>
        <w:rPr>
          <w:rFonts w:ascii="Calibri" w:cs="Calibri" w:eastAsia="Calibri" w:hAnsi="Calibri"/>
          <w:color w:val="44576B"/>
          <w:sz w:val="21"/>
          <w:szCs w:val="21"/>
        </w:rPr>
        <w:t xml:space="preserve">  —  Computech Business Services Ltd · Malawi</w:t>
      </w:r>
      <w:r>
        <w:rPr>
          <w:rFonts w:ascii="Calibri" w:cs="Calibri" w:eastAsia="Calibri" w:hAnsi="Calibri"/>
          <w:i/>
          <w:iCs/>
          <w:color w:val="44576B"/>
          <w:sz w:val="19"/>
          <w:szCs w:val="19"/>
        </w:rPr>
        <w:t xml:space="preserve">	April 2004 – March 2007</w:t>
      </w:r>
    </w:p>
    <w:p>
      <w:pPr>
        <w:pStyle w:val="ListParagraph"/>
        <w:numPr>
          <w:ilvl w:val="0"/>
          <w:numId w:val="1"/>
        </w:numPr>
        <w:spacing w:after="60"/>
      </w:pPr>
      <w:r>
        <w:rPr>
          <w:rFonts w:ascii="Calibri" w:cs="Calibri" w:eastAsia="Calibri" w:hAnsi="Calibri"/>
          <w:color w:val="202020"/>
          <w:sz w:val="20"/>
          <w:szCs w:val="20"/>
        </w:rPr>
        <w:t xml:space="preserve">Managed workshop operations and diagnosed hardware, software, networking and end-user problems.</w:t>
      </w:r>
    </w:p>
    <w:p>
      <w:pPr>
        <w:pStyle w:val="ListParagraph"/>
        <w:numPr>
          <w:ilvl w:val="0"/>
          <w:numId w:val="1"/>
        </w:numPr>
        <w:spacing w:after="60"/>
      </w:pPr>
      <w:r>
        <w:rPr>
          <w:rFonts w:ascii="Calibri" w:cs="Calibri" w:eastAsia="Calibri" w:hAnsi="Calibri"/>
          <w:color w:val="202020"/>
          <w:sz w:val="20"/>
          <w:szCs w:val="20"/>
        </w:rPr>
        <w:t xml:space="preserve">Installed and repaired desktops, workstations, laptops, servers, printers, scanners, UPS units, displays and other electronic equipment.</w:t>
      </w:r>
    </w:p>
    <w:p>
      <w:pPr>
        <w:pStyle w:val="ListParagraph"/>
        <w:numPr>
          <w:ilvl w:val="0"/>
          <w:numId w:val="1"/>
        </w:numPr>
        <w:spacing w:after="60"/>
      </w:pPr>
      <w:r>
        <w:rPr>
          <w:rFonts w:ascii="Calibri" w:cs="Calibri" w:eastAsia="Calibri" w:hAnsi="Calibri"/>
          <w:color w:val="202020"/>
          <w:sz w:val="20"/>
          <w:szCs w:val="20"/>
        </w:rPr>
        <w:t xml:space="preserve">Designed and supported LANs, wireless access, email systems, telephone systems, VSAT/satellite equipment and accounting software.</w:t>
      </w:r>
    </w:p>
    <w:p>
      <w:pPr>
        <w:pStyle w:val="Heading1"/>
        <w:pBdr>
          <w:bottom w:val="single" w:color="1B2A41" w:sz="8" w:space="2"/>
        </w:pBdr>
        <w:spacing w:after="120" w:before="320"/>
      </w:pPr>
      <w:r>
        <w:rPr>
          <w:rFonts w:ascii="Calibri" w:cs="Calibri" w:eastAsia="Calibri" w:hAnsi="Calibri"/>
          <w:b/>
          <w:bCs/>
          <w:color w:val="1B2A41"/>
          <w:sz w:val="22"/>
          <w:szCs w:val="22"/>
        </w:rPr>
        <w:t xml:space="preserve">INDEPENDENT VENTURES</w:t>
      </w:r>
    </w:p>
    <w:p>
      <w:pPr>
        <w:tabs>
          <w:tab w:val="right" w:pos="9350"/>
        </w:tabs>
        <w:spacing w:after="20" w:before="200"/>
      </w:pPr>
      <w:r>
        <w:rPr>
          <w:rFonts w:ascii="Calibri" w:cs="Calibri" w:eastAsia="Calibri" w:hAnsi="Calibri"/>
          <w:b/>
          <w:bCs/>
          <w:color w:val="1B2A41"/>
          <w:sz w:val="21"/>
          <w:szCs w:val="21"/>
        </w:rPr>
        <w:t xml:space="preserve">Architect</w:t>
      </w:r>
      <w:r>
        <w:rPr>
          <w:rFonts w:ascii="Calibri" w:cs="Calibri" w:eastAsia="Calibri" w:hAnsi="Calibri"/>
          <w:color w:val="44576B"/>
          <w:sz w:val="21"/>
          <w:szCs w:val="21"/>
        </w:rPr>
        <w:t xml:space="preserve">  —  Founder — Modular Technology Console &amp; Product Platform</w:t>
      </w:r>
      <w:r>
        <w:rPr>
          <w:rFonts w:ascii="Calibri" w:cs="Calibri" w:eastAsia="Calibri" w:hAnsi="Calibri"/>
          <w:i/>
          <w:iCs/>
          <w:color w:val="44576B"/>
          <w:sz w:val="19"/>
          <w:szCs w:val="19"/>
        </w:rPr>
        <w:t xml:space="preserve">	Ongoing</w:t>
      </w:r>
    </w:p>
    <w:p>
      <w:pPr>
        <w:pStyle w:val="ListParagraph"/>
        <w:numPr>
          <w:ilvl w:val="0"/>
          <w:numId w:val="1"/>
        </w:numPr>
        <w:spacing w:after="60"/>
      </w:pPr>
      <w:r>
        <w:rPr>
          <w:rFonts w:ascii="Calibri" w:cs="Calibri" w:eastAsia="Calibri" w:hAnsi="Calibri"/>
          <w:color w:val="202020"/>
          <w:sz w:val="20"/>
          <w:szCs w:val="20"/>
        </w:rPr>
        <w:t xml:space="preserve">Modular technology console and product architecture spanning dashboards, projects, clone/deployment workflows, servers, sites, domains, databases, deployments, products, payments, orders, customers, integrations, AI operations, security and documentation.</w:t>
      </w:r>
    </w:p>
    <w:p>
      <w:pPr>
        <w:pStyle w:val="ListParagraph"/>
        <w:numPr>
          <w:ilvl w:val="0"/>
          <w:numId w:val="1"/>
        </w:numPr>
        <w:spacing w:after="60"/>
      </w:pPr>
      <w:r>
        <w:rPr>
          <w:rFonts w:ascii="Calibri" w:cs="Calibri" w:eastAsia="Calibri" w:hAnsi="Calibri"/>
          <w:color w:val="202020"/>
          <w:sz w:val="20"/>
          <w:szCs w:val="20"/>
        </w:rPr>
        <w:t xml:space="preserve">Demonstrates systems decomposition, product architecture and the ability to turn a broad business concept into a structured technical platform.</w:t>
      </w:r>
    </w:p>
    <w:p>
      <w:pPr>
        <w:tabs>
          <w:tab w:val="right" w:pos="9350"/>
        </w:tabs>
        <w:spacing w:after="20" w:before="200"/>
      </w:pPr>
      <w:r>
        <w:rPr>
          <w:rFonts w:ascii="Calibri" w:cs="Calibri" w:eastAsia="Calibri" w:hAnsi="Calibri"/>
          <w:b/>
          <w:bCs/>
          <w:color w:val="1B2A41"/>
          <w:sz w:val="21"/>
          <w:szCs w:val="21"/>
        </w:rPr>
        <w:t xml:space="preserve">SmartBwana / Bwana Khasu</w:t>
      </w:r>
      <w:r>
        <w:rPr>
          <w:rFonts w:ascii="Calibri" w:cs="Calibri" w:eastAsia="Calibri" w:hAnsi="Calibri"/>
          <w:color w:val="44576B"/>
          <w:sz w:val="21"/>
          <w:szCs w:val="21"/>
        </w:rPr>
        <w:t xml:space="preserve">  —  Founder</w:t>
      </w:r>
      <w:r>
        <w:rPr>
          <w:rFonts w:ascii="Calibri" w:cs="Calibri" w:eastAsia="Calibri" w:hAnsi="Calibri"/>
          <w:i/>
          <w:iCs/>
          <w:color w:val="44576B"/>
          <w:sz w:val="19"/>
          <w:szCs w:val="19"/>
        </w:rPr>
        <w:t xml:space="preserve">	Ongoing</w:t>
      </w:r>
    </w:p>
    <w:p>
      <w:pPr>
        <w:pStyle w:val="ListParagraph"/>
        <w:numPr>
          <w:ilvl w:val="0"/>
          <w:numId w:val="1"/>
        </w:numPr>
        <w:spacing w:after="60"/>
      </w:pPr>
      <w:r>
        <w:rPr>
          <w:rFonts w:ascii="Calibri" w:cs="Calibri" w:eastAsia="Calibri" w:hAnsi="Calibri"/>
          <w:color w:val="202020"/>
          <w:sz w:val="20"/>
          <w:szCs w:val="20"/>
        </w:rPr>
        <w:t xml:space="preserve">Technology and business venture spanning cloud consultancy, cybersecurity, quality assurance, automation, IoT, e-commerce, technical training and practical services for small businesses and underserved communities.</w:t>
      </w:r>
    </w:p>
    <w:p>
      <w:pPr>
        <w:pStyle w:val="ListParagraph"/>
        <w:numPr>
          <w:ilvl w:val="0"/>
          <w:numId w:val="1"/>
        </w:numPr>
        <w:spacing w:after="60"/>
      </w:pPr>
      <w:r>
        <w:rPr>
          <w:rFonts w:ascii="Calibri" w:cs="Calibri" w:eastAsia="Calibri" w:hAnsi="Calibri"/>
          <w:color w:val="202020"/>
          <w:sz w:val="20"/>
          <w:szCs w:val="20"/>
        </w:rPr>
        <w:t xml:space="preserve">Demonstrates the ability to package enterprise-grade technical skill into services affordable and relevant to SMEs that enterprise vendors typically don't reach.</w:t>
      </w:r>
    </w:p>
    <w:p>
      <w:pPr>
        <w:tabs>
          <w:tab w:val="right" w:pos="9350"/>
        </w:tabs>
        <w:spacing w:after="20" w:before="200"/>
      </w:pPr>
      <w:r>
        <w:rPr>
          <w:rFonts w:ascii="Calibri" w:cs="Calibri" w:eastAsia="Calibri" w:hAnsi="Calibri"/>
          <w:b/>
          <w:bCs/>
          <w:color w:val="1B2A41"/>
          <w:sz w:val="21"/>
          <w:szCs w:val="21"/>
        </w:rPr>
        <w:t xml:space="preserve">AI, Automation &amp; Local-First Technology</w:t>
      </w:r>
      <w:r>
        <w:rPr>
          <w:rFonts w:ascii="Calibri" w:cs="Calibri" w:eastAsia="Calibri" w:hAnsi="Calibri"/>
          <w:color w:val="44576B"/>
          <w:sz w:val="21"/>
          <w:szCs w:val="21"/>
        </w:rPr>
        <w:t xml:space="preserve">  —  Ongoing initiative</w:t>
      </w:r>
      <w:r>
        <w:rPr>
          <w:rFonts w:ascii="Calibri" w:cs="Calibri" w:eastAsia="Calibri" w:hAnsi="Calibri"/>
          <w:i/>
          <w:iCs/>
          <w:color w:val="44576B"/>
          <w:sz w:val="19"/>
          <w:szCs w:val="19"/>
        </w:rPr>
        <w:t xml:space="preserve"/>
      </w:r>
    </w:p>
    <w:p>
      <w:pPr>
        <w:pStyle w:val="ListParagraph"/>
        <w:numPr>
          <w:ilvl w:val="0"/>
          <w:numId w:val="1"/>
        </w:numPr>
        <w:spacing w:after="60"/>
      </w:pPr>
      <w:r>
        <w:rPr>
          <w:rFonts w:ascii="Calibri" w:cs="Calibri" w:eastAsia="Calibri" w:hAnsi="Calibri"/>
          <w:color w:val="202020"/>
          <w:sz w:val="20"/>
          <w:szCs w:val="20"/>
        </w:rPr>
        <w:t xml:space="preserve">Combining paid AI tools, local/offline models, automation platforms and self-hosted infrastructure to reduce recurring API dependence and build practical, cost-controlled technology workflows.</w:t>
      </w:r>
    </w:p>
    <w:p>
      <w:pPr>
        <w:tabs>
          <w:tab w:val="right" w:pos="9350"/>
        </w:tabs>
        <w:spacing w:after="20" w:before="200"/>
      </w:pPr>
      <w:r>
        <w:rPr>
          <w:rFonts w:ascii="Calibri" w:cs="Calibri" w:eastAsia="Calibri" w:hAnsi="Calibri"/>
          <w:b/>
          <w:bCs/>
          <w:color w:val="1B2A41"/>
          <w:sz w:val="21"/>
          <w:szCs w:val="21"/>
        </w:rPr>
        <w:t xml:space="preserve">Hardware, eGPU &amp; Systems Integration</w:t>
      </w:r>
      <w:r>
        <w:rPr>
          <w:rFonts w:ascii="Calibri" w:cs="Calibri" w:eastAsia="Calibri" w:hAnsi="Calibri"/>
          <w:color w:val="44576B"/>
          <w:sz w:val="21"/>
          <w:szCs w:val="21"/>
        </w:rPr>
        <w:t xml:space="preserve">  —  Ongoing initiative</w:t>
      </w:r>
      <w:r>
        <w:rPr>
          <w:rFonts w:ascii="Calibri" w:cs="Calibri" w:eastAsia="Calibri" w:hAnsi="Calibri"/>
          <w:i/>
          <w:iCs/>
          <w:color w:val="44576B"/>
          <w:sz w:val="19"/>
          <w:szCs w:val="19"/>
        </w:rPr>
        <w:t xml:space="preserve"/>
      </w:r>
    </w:p>
    <w:p>
      <w:pPr>
        <w:pStyle w:val="ListParagraph"/>
        <w:numPr>
          <w:ilvl w:val="0"/>
          <w:numId w:val="1"/>
        </w:numPr>
        <w:spacing w:after="60"/>
      </w:pPr>
      <w:r>
        <w:rPr>
          <w:rFonts w:ascii="Calibri" w:cs="Calibri" w:eastAsia="Calibri" w:hAnsi="Calibri"/>
          <w:color w:val="202020"/>
          <w:sz w:val="20"/>
          <w:szCs w:val="20"/>
        </w:rPr>
        <w:t xml:space="preserve">Hands-on investigation of compact-PC, GPU, PSU, docking and cabling configurations, including power-path diagnosis and hardware fault isolation.</w:t>
      </w:r>
    </w:p>
    <w:p>
      <w:pPr>
        <w:pStyle w:val="Heading1"/>
        <w:pBdr>
          <w:bottom w:val="single" w:color="1B2A41" w:sz="8" w:space="2"/>
        </w:pBdr>
        <w:spacing w:after="120" w:before="320"/>
      </w:pPr>
      <w:r>
        <w:rPr>
          <w:rFonts w:ascii="Calibri" w:cs="Calibri" w:eastAsia="Calibri" w:hAnsi="Calibri"/>
          <w:b/>
          <w:bCs/>
          <w:color w:val="1B2A41"/>
          <w:sz w:val="22"/>
          <w:szCs w:val="22"/>
        </w:rPr>
        <w:t xml:space="preserve">PRODUCT APPROACH</w:t>
      </w:r>
    </w:p>
    <w:p>
      <w:pPr>
        <w:spacing w:after="120"/>
      </w:pPr>
      <w:r>
        <w:rPr>
          <w:rFonts w:ascii="Calibri" w:cs="Calibri" w:eastAsia="Calibri" w:hAnsi="Calibri"/>
          <w:i w:val="false"/>
          <w:iCs w:val="false"/>
          <w:color w:val="202020"/>
          <w:sz w:val="20"/>
          <w:szCs w:val="20"/>
        </w:rPr>
        <w:t xml:space="preserve">Each venture is moved deliberately through the same evidence chain: Idea → Architecture → Prototype → GitHub / build record → Demo → First user → Case study → Revenue — turning each project from a claim into evidence.</w:t>
      </w:r>
    </w:p>
    <w:p>
      <w:pPr>
        <w:pStyle w:val="Heading1"/>
        <w:pBdr>
          <w:bottom w:val="single" w:color="1B2A41" w:sz="8" w:space="2"/>
        </w:pBdr>
        <w:spacing w:after="120" w:before="320"/>
      </w:pPr>
      <w:r>
        <w:rPr>
          <w:rFonts w:ascii="Calibri" w:cs="Calibri" w:eastAsia="Calibri" w:hAnsi="Calibri"/>
          <w:b/>
          <w:bCs/>
          <w:color w:val="1B2A41"/>
          <w:sz w:val="22"/>
          <w:szCs w:val="22"/>
        </w:rPr>
        <w:t xml:space="preserve">EXECUTIVE POSITIONING &amp; DIFFERENTIATORS</w:t>
      </w:r>
    </w:p>
    <w:p>
      <w:pPr>
        <w:spacing w:after="120"/>
      </w:pPr>
      <w:r>
        <w:rPr>
          <w:rFonts w:ascii="Calibri" w:cs="Calibri" w:eastAsia="Calibri" w:hAnsi="Calibri"/>
          <w:i w:val="false"/>
          <w:iCs w:val="false"/>
          <w:color w:val="202020"/>
          <w:sz w:val="20"/>
          <w:szCs w:val="20"/>
        </w:rPr>
        <w:t xml:space="preserve">Technology systems architect, cloud/infrastructure engineer, cybersecurity practitioner, technical educator and emerging public-interest technology advocate. Brings an unusual combination of enterprise cloud support, Windows engineering, abuse investigation, hands-on electronics, customer advocacy, technical writing, troubleshooting and product/system thinking — able to move between the physical layer, operating system, network, cloud, security, automation and human/customer layer of a problem.</w:t>
      </w:r>
    </w:p>
    <w:p>
      <w:pPr>
        <w:pStyle w:val="ListParagraph"/>
        <w:numPr>
          <w:ilvl w:val="0"/>
          <w:numId w:val="1"/>
        </w:numPr>
        <w:spacing w:after="60"/>
      </w:pPr>
      <w:r>
        <w:rPr>
          <w:rFonts w:ascii="Calibri" w:cs="Calibri" w:eastAsia="Calibri" w:hAnsi="Calibri"/>
          <w:color w:val="202020"/>
          <w:sz w:val="20"/>
          <w:szCs w:val="20"/>
        </w:rPr>
        <w:t xml:space="preserve">20+ years across hands-on IT, enterprise infrastructure, cloud support, Trust &amp; Safety, education and electronics rather than a single-specialism career.</w:t>
      </w:r>
    </w:p>
    <w:p>
      <w:pPr>
        <w:pStyle w:val="ListParagraph"/>
        <w:numPr>
          <w:ilvl w:val="0"/>
          <w:numId w:val="1"/>
        </w:numPr>
        <w:spacing w:after="60"/>
      </w:pPr>
      <w:r>
        <w:rPr>
          <w:rFonts w:ascii="Calibri" w:cs="Calibri" w:eastAsia="Calibri" w:hAnsi="Calibri"/>
          <w:color w:val="202020"/>
          <w:sz w:val="20"/>
          <w:szCs w:val="20"/>
        </w:rPr>
        <w:t xml:space="preserve">Progression through four AWS roles from customer service and Trust &amp; Safety into Windows cloud engineering, becoming the team's EC2 Windows SME.</w:t>
      </w:r>
    </w:p>
    <w:p>
      <w:pPr>
        <w:pStyle w:val="ListParagraph"/>
        <w:numPr>
          <w:ilvl w:val="0"/>
          <w:numId w:val="1"/>
        </w:numPr>
        <w:spacing w:after="60"/>
      </w:pPr>
      <w:r>
        <w:rPr>
          <w:rFonts w:ascii="Calibri" w:cs="Calibri" w:eastAsia="Calibri" w:hAnsi="Calibri"/>
          <w:color w:val="202020"/>
          <w:sz w:val="20"/>
          <w:szCs w:val="20"/>
        </w:rPr>
        <w:t xml:space="preserve">Ability to operate at both deep technical and customer/communication levels — root-cause investigation paired with technical writing and knowledge transfer.</w:t>
      </w:r>
    </w:p>
    <w:p>
      <w:pPr>
        <w:pStyle w:val="ListParagraph"/>
        <w:numPr>
          <w:ilvl w:val="0"/>
          <w:numId w:val="1"/>
        </w:numPr>
        <w:spacing w:after="60"/>
      </w:pPr>
      <w:r>
        <w:rPr>
          <w:rFonts w:ascii="Calibri" w:cs="Calibri" w:eastAsia="Calibri" w:hAnsi="Calibri"/>
          <w:color w:val="202020"/>
          <w:sz w:val="20"/>
          <w:szCs w:val="20"/>
        </w:rPr>
        <w:t xml:space="preserve">Self-taught foundation combined with international enterprise experience across Malawi and South Africa.</w:t>
      </w:r>
    </w:p>
    <w:p>
      <w:pPr>
        <w:pStyle w:val="ListParagraph"/>
        <w:numPr>
          <w:ilvl w:val="0"/>
          <w:numId w:val="1"/>
        </w:numPr>
        <w:spacing w:after="60"/>
      </w:pPr>
      <w:r>
        <w:rPr>
          <w:rFonts w:ascii="Calibri" w:cs="Calibri" w:eastAsia="Calibri" w:hAnsi="Calibri"/>
          <w:color w:val="202020"/>
          <w:sz w:val="20"/>
          <w:szCs w:val="20"/>
        </w:rPr>
        <w:t xml:space="preserve">Physical hardware/electronics competence alongside cloud and software competence.</w:t>
      </w:r>
    </w:p>
    <w:p>
      <w:pPr>
        <w:pStyle w:val="ListParagraph"/>
        <w:numPr>
          <w:ilvl w:val="0"/>
          <w:numId w:val="1"/>
        </w:numPr>
        <w:spacing w:after="60"/>
      </w:pPr>
      <w:r>
        <w:rPr>
          <w:rFonts w:ascii="Calibri" w:cs="Calibri" w:eastAsia="Calibri" w:hAnsi="Calibri"/>
          <w:color w:val="202020"/>
          <w:sz w:val="20"/>
          <w:szCs w:val="20"/>
        </w:rPr>
        <w:t xml:space="preserve">A documented technical publication and current AWS Solutions Architect certification.</w:t>
      </w:r>
    </w:p>
    <w:p>
      <w:pPr>
        <w:pStyle w:val="ListParagraph"/>
        <w:numPr>
          <w:ilvl w:val="0"/>
          <w:numId w:val="1"/>
        </w:numPr>
        <w:spacing w:after="60"/>
      </w:pPr>
      <w:r>
        <w:rPr>
          <w:rFonts w:ascii="Calibri" w:cs="Calibri" w:eastAsia="Calibri" w:hAnsi="Calibri"/>
          <w:color w:val="202020"/>
          <w:sz w:val="20"/>
          <w:szCs w:val="20"/>
        </w:rPr>
        <w:t xml:space="preserve">An emerging founder/architect profile connecting infrastructure, AI, automation, cybersecurity, education and practical business services.</w:t>
      </w:r>
    </w:p>
    <w:p>
      <w:pPr>
        <w:pStyle w:val="Heading1"/>
        <w:pBdr>
          <w:bottom w:val="single" w:color="1B2A41" w:sz="8" w:space="2"/>
        </w:pBdr>
        <w:spacing w:after="120" w:before="320"/>
      </w:pPr>
      <w:r>
        <w:rPr>
          <w:rFonts w:ascii="Calibri" w:cs="Calibri" w:eastAsia="Calibri" w:hAnsi="Calibri"/>
          <w:b/>
          <w:bCs/>
          <w:color w:val="1B2A41"/>
          <w:sz w:val="22"/>
          <w:szCs w:val="22"/>
        </w:rPr>
        <w:t xml:space="preserve">CONSULTING &amp; SERVICES</w:t>
      </w:r>
    </w:p>
    <w:p>
      <w:pPr>
        <w:pStyle w:val="ListParagraph"/>
        <w:numPr>
          <w:ilvl w:val="0"/>
          <w:numId w:val="1"/>
        </w:numPr>
        <w:spacing w:after="60"/>
      </w:pPr>
      <w:r>
        <w:rPr>
          <w:rFonts w:ascii="Calibri" w:cs="Calibri" w:eastAsia="Calibri" w:hAnsi="Calibri"/>
          <w:color w:val="202020"/>
          <w:sz w:val="20"/>
          <w:szCs w:val="20"/>
        </w:rPr>
        <w:t xml:space="preserve">Systems QA — empathy-led quality assurance for technical systems and customer-facing platforms</w:t>
      </w:r>
    </w:p>
    <w:p>
      <w:pPr>
        <w:pStyle w:val="ListParagraph"/>
        <w:numPr>
          <w:ilvl w:val="0"/>
          <w:numId w:val="1"/>
        </w:numPr>
        <w:spacing w:after="60"/>
      </w:pPr>
      <w:r>
        <w:rPr>
          <w:rFonts w:ascii="Calibri" w:cs="Calibri" w:eastAsia="Calibri" w:hAnsi="Calibri"/>
          <w:color w:val="202020"/>
          <w:sz w:val="20"/>
          <w:szCs w:val="20"/>
        </w:rPr>
        <w:t xml:space="preserve">Cloud Infrastructure Consulting — AWS/Windows environments, migrations, troubleshooting, operational readiness, security hygiene, documentation</w:t>
      </w:r>
    </w:p>
    <w:p>
      <w:pPr>
        <w:pStyle w:val="ListParagraph"/>
        <w:numPr>
          <w:ilvl w:val="0"/>
          <w:numId w:val="1"/>
        </w:numPr>
        <w:spacing w:after="60"/>
      </w:pPr>
      <w:r>
        <w:rPr>
          <w:rFonts w:ascii="Calibri" w:cs="Calibri" w:eastAsia="Calibri" w:hAnsi="Calibri"/>
          <w:color w:val="202020"/>
          <w:sz w:val="20"/>
          <w:szCs w:val="20"/>
        </w:rPr>
        <w:t xml:space="preserve">AI Automation &amp; Systems Consulting — connecting AI, automation, cloud and local infrastructure while controlling recurring costs</w:t>
      </w:r>
    </w:p>
    <w:p>
      <w:pPr>
        <w:pStyle w:val="ListParagraph"/>
        <w:numPr>
          <w:ilvl w:val="0"/>
          <w:numId w:val="1"/>
        </w:numPr>
        <w:spacing w:after="60"/>
      </w:pPr>
      <w:r>
        <w:rPr>
          <w:rFonts w:ascii="Calibri" w:cs="Calibri" w:eastAsia="Calibri" w:hAnsi="Calibri"/>
          <w:color w:val="202020"/>
          <w:sz w:val="20"/>
          <w:szCs w:val="20"/>
        </w:rPr>
        <w:t xml:space="preserve">SME Technology Services (via SmartBwana / Bwana Khasu) — cloud, cybersecurity, QA, automation, IoT and e-commerce support for small businesses</w:t>
      </w:r>
    </w:p>
    <w:p>
      <w:pPr>
        <w:pStyle w:val="ListParagraph"/>
        <w:numPr>
          <w:ilvl w:val="0"/>
          <w:numId w:val="1"/>
        </w:numPr>
        <w:spacing w:after="60"/>
      </w:pPr>
      <w:r>
        <w:rPr>
          <w:rFonts w:ascii="Calibri" w:cs="Calibri" w:eastAsia="Calibri" w:hAnsi="Calibri"/>
          <w:color w:val="202020"/>
          <w:sz w:val="20"/>
          <w:szCs w:val="20"/>
        </w:rPr>
        <w:t xml:space="preserve">Technical Training &amp; Writing — cloud fundamentals, Windows troubleshooting, cybersecurity awareness, practical AI adoption, documentation</w:t>
      </w:r>
    </w:p>
    <w:p>
      <w:pPr>
        <w:pStyle w:val="Heading1"/>
        <w:pBdr>
          <w:bottom w:val="single" w:color="1B2A41" w:sz="8" w:space="2"/>
        </w:pBdr>
        <w:spacing w:after="120" w:before="320"/>
      </w:pPr>
      <w:r>
        <w:rPr>
          <w:rFonts w:ascii="Calibri" w:cs="Calibri" w:eastAsia="Calibri" w:hAnsi="Calibri"/>
          <w:b/>
          <w:bCs/>
          <w:color w:val="1B2A41"/>
          <w:sz w:val="22"/>
          <w:szCs w:val="22"/>
        </w:rPr>
        <w:t xml:space="preserve">TARGET PROFESSIONAL TITLES</w:t>
      </w:r>
    </w:p>
    <w:p>
      <w:pPr>
        <w:pStyle w:val="ListParagraph"/>
        <w:numPr>
          <w:ilvl w:val="0"/>
          <w:numId w:val="1"/>
        </w:numPr>
        <w:spacing w:after="60"/>
      </w:pPr>
      <w:r>
        <w:rPr>
          <w:rFonts w:ascii="Calibri" w:cs="Calibri" w:eastAsia="Calibri" w:hAnsi="Calibri"/>
          <w:color w:val="202020"/>
          <w:sz w:val="20"/>
          <w:szCs w:val="20"/>
        </w:rPr>
        <w:t xml:space="preserve">Systems QA Engineer — empathy-led, user-first quality assurance</w:t>
      </w:r>
    </w:p>
    <w:p>
      <w:pPr>
        <w:pStyle w:val="ListParagraph"/>
        <w:numPr>
          <w:ilvl w:val="0"/>
          <w:numId w:val="1"/>
        </w:numPr>
        <w:spacing w:after="60"/>
      </w:pPr>
      <w:r>
        <w:rPr>
          <w:rFonts w:ascii="Calibri" w:cs="Calibri" w:eastAsia="Calibri" w:hAnsi="Calibri"/>
          <w:color w:val="202020"/>
          <w:sz w:val="20"/>
          <w:szCs w:val="20"/>
        </w:rPr>
        <w:t xml:space="preserve">Principal Cloud / Infrastructure Support Engineer</w:t>
      </w:r>
    </w:p>
    <w:p>
      <w:pPr>
        <w:pStyle w:val="ListParagraph"/>
        <w:numPr>
          <w:ilvl w:val="0"/>
          <w:numId w:val="1"/>
        </w:numPr>
        <w:spacing w:after="60"/>
      </w:pPr>
      <w:r>
        <w:rPr>
          <w:rFonts w:ascii="Calibri" w:cs="Calibri" w:eastAsia="Calibri" w:hAnsi="Calibri"/>
          <w:color w:val="202020"/>
          <w:sz w:val="20"/>
          <w:szCs w:val="20"/>
        </w:rPr>
        <w:t xml:space="preserve">AWS / Windows Solutions Architect</w:t>
      </w:r>
    </w:p>
    <w:p>
      <w:pPr>
        <w:pStyle w:val="ListParagraph"/>
        <w:numPr>
          <w:ilvl w:val="0"/>
          <w:numId w:val="1"/>
        </w:numPr>
        <w:spacing w:after="60"/>
      </w:pPr>
      <w:r>
        <w:rPr>
          <w:rFonts w:ascii="Calibri" w:cs="Calibri" w:eastAsia="Calibri" w:hAnsi="Calibri"/>
          <w:color w:val="202020"/>
          <w:sz w:val="20"/>
          <w:szCs w:val="20"/>
        </w:rPr>
        <w:t xml:space="preserve">Cloud Infrastructure Consultant</w:t>
      </w:r>
    </w:p>
    <w:p>
      <w:pPr>
        <w:pStyle w:val="ListParagraph"/>
        <w:numPr>
          <w:ilvl w:val="0"/>
          <w:numId w:val="1"/>
        </w:numPr>
        <w:spacing w:after="60"/>
      </w:pPr>
      <w:r>
        <w:rPr>
          <w:rFonts w:ascii="Calibri" w:cs="Calibri" w:eastAsia="Calibri" w:hAnsi="Calibri"/>
          <w:color w:val="202020"/>
          <w:sz w:val="20"/>
          <w:szCs w:val="20"/>
        </w:rPr>
        <w:t xml:space="preserve">Cybersecurity &amp; Trust and Safety Specialist</w:t>
      </w:r>
    </w:p>
    <w:p>
      <w:pPr>
        <w:pStyle w:val="ListParagraph"/>
        <w:numPr>
          <w:ilvl w:val="0"/>
          <w:numId w:val="1"/>
        </w:numPr>
        <w:spacing w:after="60"/>
      </w:pPr>
      <w:r>
        <w:rPr>
          <w:rFonts w:ascii="Calibri" w:cs="Calibri" w:eastAsia="Calibri" w:hAnsi="Calibri"/>
          <w:color w:val="202020"/>
          <w:sz w:val="20"/>
          <w:szCs w:val="20"/>
        </w:rPr>
        <w:t xml:space="preserve">AI Automation &amp; Systems Consultant</w:t>
      </w:r>
    </w:p>
    <w:p>
      <w:pPr>
        <w:pStyle w:val="ListParagraph"/>
        <w:numPr>
          <w:ilvl w:val="0"/>
          <w:numId w:val="1"/>
        </w:numPr>
        <w:spacing w:after="60"/>
      </w:pPr>
      <w:r>
        <w:rPr>
          <w:rFonts w:ascii="Calibri" w:cs="Calibri" w:eastAsia="Calibri" w:hAnsi="Calibri"/>
          <w:color w:val="202020"/>
          <w:sz w:val="20"/>
          <w:szCs w:val="20"/>
        </w:rPr>
        <w:t xml:space="preserve">Technology Product Architect</w:t>
      </w:r>
    </w:p>
    <w:p>
      <w:pPr>
        <w:pStyle w:val="ListParagraph"/>
        <w:numPr>
          <w:ilvl w:val="0"/>
          <w:numId w:val="1"/>
        </w:numPr>
        <w:spacing w:after="60"/>
      </w:pPr>
      <w:r>
        <w:rPr>
          <w:rFonts w:ascii="Calibri" w:cs="Calibri" w:eastAsia="Calibri" w:hAnsi="Calibri"/>
          <w:color w:val="202020"/>
          <w:sz w:val="20"/>
          <w:szCs w:val="20"/>
        </w:rPr>
        <w:t xml:space="preserve">Technical Educator / Technology Advocate</w:t>
      </w:r>
    </w:p>
    <w:p>
      <w:pPr>
        <w:pStyle w:val="ListParagraph"/>
        <w:numPr>
          <w:ilvl w:val="0"/>
          <w:numId w:val="1"/>
        </w:numPr>
        <w:spacing w:after="60"/>
      </w:pPr>
      <w:r>
        <w:rPr>
          <w:rFonts w:ascii="Calibri" w:cs="Calibri" w:eastAsia="Calibri" w:hAnsi="Calibri"/>
          <w:color w:val="202020"/>
          <w:sz w:val="20"/>
          <w:szCs w:val="20"/>
        </w:rPr>
        <w:t xml:space="preserve">Founder / Technology Entrepreneur</w:t>
      </w:r>
    </w:p>
    <w:p>
      <w:pPr>
        <w:pStyle w:val="Heading1"/>
        <w:pBdr>
          <w:bottom w:val="single" w:color="1B2A41" w:sz="8" w:space="2"/>
        </w:pBdr>
        <w:spacing w:after="120" w:before="320"/>
      </w:pPr>
      <w:r>
        <w:rPr>
          <w:rFonts w:ascii="Calibri" w:cs="Calibri" w:eastAsia="Calibri" w:hAnsi="Calibri"/>
          <w:b/>
          <w:bCs/>
          <w:color w:val="1B2A41"/>
          <w:sz w:val="22"/>
          <w:szCs w:val="22"/>
        </w:rPr>
        <w:t xml:space="preserve">ADVOCACY POSITIONING</w:t>
      </w:r>
    </w:p>
    <w:p>
      <w:pPr>
        <w:spacing w:after="120"/>
      </w:pPr>
      <w:r>
        <w:rPr>
          <w:rFonts w:ascii="Calibri" w:cs="Calibri" w:eastAsia="Calibri" w:hAnsi="Calibri"/>
          <w:i w:val="false"/>
          <w:iCs w:val="false"/>
          <w:color w:val="202020"/>
          <w:sz w:val="20"/>
          <w:szCs w:val="20"/>
        </w:rPr>
        <w:t xml:space="preserve">Technology &amp; Digital Access Advocate: using two decades of hands-on infrastructure, cloud engineering and AWS Trust &amp; Safety experience to speak credibly on digital safety, platform accountability and practical technology access, particularly for African users. Deliberately narrower than a general "activist" framing — the credibility of this profile rests on documented technical and investigative experience, not on a declared cause alone.</w:t>
      </w:r>
    </w:p>
    <w:p>
      <w:pPr>
        <w:pStyle w:val="ListParagraph"/>
        <w:numPr>
          <w:ilvl w:val="0"/>
          <w:numId w:val="1"/>
        </w:numPr>
        <w:spacing w:after="60"/>
      </w:pPr>
      <w:r>
        <w:rPr>
          <w:rFonts w:ascii="Calibri" w:cs="Calibri" w:eastAsia="Calibri" w:hAnsi="Calibri"/>
          <w:color w:val="202020"/>
          <w:sz w:val="20"/>
          <w:szCs w:val="20"/>
        </w:rPr>
        <w:t xml:space="preserve">Focus: digital safety and platform accountability; cybersecurity awareness for non-technical audiences; African technology access — affordability, skills development and infrastructure access; technology education</w:t>
      </w:r>
    </w:p>
    <w:p>
      <w:pPr>
        <w:pStyle w:val="ListParagraph"/>
        <w:numPr>
          <w:ilvl w:val="0"/>
          <w:numId w:val="1"/>
        </w:numPr>
        <w:spacing w:after="60"/>
      </w:pPr>
      <w:r>
        <w:rPr>
          <w:rFonts w:ascii="Calibri" w:cs="Calibri" w:eastAsia="Calibri" w:hAnsi="Calibri"/>
          <w:color w:val="202020"/>
          <w:sz w:val="20"/>
          <w:szCs w:val="20"/>
        </w:rPr>
        <w:t xml:space="preserve">Approach: document the problem clearly → preserve evidence → explain the underlying technical mechanism in accessible language → identify the human impact → propose a workable remedy</w:t>
      </w:r>
    </w:p>
    <w:p>
      <w:pPr>
        <w:pStyle w:val="Heading1"/>
        <w:pBdr>
          <w:bottom w:val="single" w:color="1B2A41" w:sz="8" w:space="2"/>
        </w:pBdr>
        <w:spacing w:after="120" w:before="320"/>
      </w:pPr>
      <w:r>
        <w:rPr>
          <w:rFonts w:ascii="Calibri" w:cs="Calibri" w:eastAsia="Calibri" w:hAnsi="Calibri"/>
          <w:b/>
          <w:bCs/>
          <w:color w:val="1B2A41"/>
          <w:sz w:val="22"/>
          <w:szCs w:val="22"/>
        </w:rPr>
        <w:t xml:space="preserve">CERTIFICATIONS &amp; PROFESSIONAL DEVELOPMENT</w:t>
      </w:r>
    </w:p>
    <w:p>
      <w:pPr>
        <w:pStyle w:val="ListParagraph"/>
        <w:numPr>
          <w:ilvl w:val="0"/>
          <w:numId w:val="1"/>
        </w:numPr>
        <w:spacing w:after="60"/>
      </w:pPr>
      <w:r>
        <w:rPr>
          <w:rFonts w:ascii="Calibri" w:cs="Calibri" w:eastAsia="Calibri" w:hAnsi="Calibri"/>
          <w:color w:val="202020"/>
          <w:sz w:val="20"/>
          <w:szCs w:val="20"/>
        </w:rPr>
        <w:t xml:space="preserve">AWS Certified Solutions Architect – Associate (SAA-C03), issued March 2025; valid through January 2028</w:t>
      </w:r>
    </w:p>
    <w:p>
      <w:pPr>
        <w:pStyle w:val="ListParagraph"/>
        <w:numPr>
          <w:ilvl w:val="0"/>
          <w:numId w:val="1"/>
        </w:numPr>
        <w:spacing w:after="60"/>
      </w:pPr>
      <w:r>
        <w:rPr>
          <w:rFonts w:ascii="Calibri" w:cs="Calibri" w:eastAsia="Calibri" w:hAnsi="Calibri"/>
          <w:color w:val="202020"/>
          <w:sz w:val="20"/>
          <w:szCs w:val="20"/>
        </w:rPr>
        <w:t xml:space="preserve">CCNA Cybersecurity Operations — Cisco Global Cyber Ops Scholarship, 2018</w:t>
      </w:r>
    </w:p>
    <w:p>
      <w:pPr>
        <w:pStyle w:val="ListParagraph"/>
        <w:numPr>
          <w:ilvl w:val="0"/>
          <w:numId w:val="1"/>
        </w:numPr>
        <w:spacing w:after="60"/>
      </w:pPr>
      <w:r>
        <w:rPr>
          <w:rFonts w:ascii="Calibri" w:cs="Calibri" w:eastAsia="Calibri" w:hAnsi="Calibri"/>
          <w:color w:val="202020"/>
          <w:sz w:val="20"/>
          <w:szCs w:val="20"/>
        </w:rPr>
        <w:t xml:space="preserve">Microsoft Certified Solutions Expert: Mobility, 2017</w:t>
      </w:r>
    </w:p>
    <w:p>
      <w:pPr>
        <w:pStyle w:val="ListParagraph"/>
        <w:numPr>
          <w:ilvl w:val="0"/>
          <w:numId w:val="1"/>
        </w:numPr>
        <w:spacing w:after="60"/>
      </w:pPr>
      <w:r>
        <w:rPr>
          <w:rFonts w:ascii="Calibri" w:cs="Calibri" w:eastAsia="Calibri" w:hAnsi="Calibri"/>
          <w:color w:val="202020"/>
          <w:sz w:val="20"/>
          <w:szCs w:val="20"/>
        </w:rPr>
        <w:t xml:space="preserve">Microsoft Certified Solutions Associate: Windows 10, 2017</w:t>
      </w:r>
    </w:p>
    <w:p>
      <w:pPr>
        <w:pStyle w:val="ListParagraph"/>
        <w:numPr>
          <w:ilvl w:val="0"/>
          <w:numId w:val="1"/>
        </w:numPr>
        <w:spacing w:after="60"/>
      </w:pPr>
      <w:r>
        <w:rPr>
          <w:rFonts w:ascii="Calibri" w:cs="Calibri" w:eastAsia="Calibri" w:hAnsi="Calibri"/>
          <w:color w:val="202020"/>
          <w:sz w:val="20"/>
          <w:szCs w:val="20"/>
        </w:rPr>
        <w:t xml:space="preserve">Microsoft Certified Solutions Associate: Windows 8, 2016</w:t>
      </w:r>
    </w:p>
    <w:p>
      <w:pPr>
        <w:pStyle w:val="ListParagraph"/>
        <w:numPr>
          <w:ilvl w:val="0"/>
          <w:numId w:val="1"/>
        </w:numPr>
        <w:spacing w:after="60"/>
      </w:pPr>
      <w:r>
        <w:rPr>
          <w:rFonts w:ascii="Calibri" w:cs="Calibri" w:eastAsia="Calibri" w:hAnsi="Calibri"/>
          <w:color w:val="202020"/>
          <w:sz w:val="20"/>
          <w:szCs w:val="20"/>
        </w:rPr>
        <w:t xml:space="preserve">Microsoft Certified Professional</w:t>
      </w:r>
    </w:p>
    <w:p>
      <w:pPr>
        <w:pStyle w:val="ListParagraph"/>
        <w:numPr>
          <w:ilvl w:val="0"/>
          <w:numId w:val="1"/>
        </w:numPr>
        <w:spacing w:after="60"/>
      </w:pPr>
      <w:r>
        <w:rPr>
          <w:rFonts w:ascii="Calibri" w:cs="Calibri" w:eastAsia="Calibri" w:hAnsi="Calibri"/>
          <w:color w:val="202020"/>
          <w:sz w:val="20"/>
          <w:szCs w:val="20"/>
        </w:rPr>
        <w:t xml:space="preserve">HP Accredited Platform Specialist — Commercial Desktops, Workstations and Notebooks, 2005</w:t>
      </w:r>
    </w:p>
    <w:p>
      <w:pPr>
        <w:pStyle w:val="ListParagraph"/>
        <w:numPr>
          <w:ilvl w:val="0"/>
          <w:numId w:val="1"/>
        </w:numPr>
        <w:spacing w:after="60"/>
      </w:pPr>
      <w:r>
        <w:rPr>
          <w:rFonts w:ascii="Calibri" w:cs="Calibri" w:eastAsia="Calibri" w:hAnsi="Calibri"/>
          <w:color w:val="202020"/>
          <w:sz w:val="20"/>
          <w:szCs w:val="20"/>
        </w:rPr>
        <w:t xml:space="preserve">CompTIA A+ training/certification, 2005</w:t>
      </w:r>
    </w:p>
    <w:p>
      <w:pPr>
        <w:pStyle w:val="ListParagraph"/>
        <w:numPr>
          <w:ilvl w:val="0"/>
          <w:numId w:val="1"/>
        </w:numPr>
        <w:spacing w:after="60"/>
      </w:pPr>
      <w:r>
        <w:rPr>
          <w:rFonts w:ascii="Calibri" w:cs="Calibri" w:eastAsia="Calibri" w:hAnsi="Calibri"/>
          <w:color w:val="202020"/>
          <w:sz w:val="20"/>
          <w:szCs w:val="20"/>
        </w:rPr>
        <w:t xml:space="preserve">Microsoft SQL Server 2008 R2 / Transact-SQL training</w:t>
      </w:r>
    </w:p>
    <w:p>
      <w:pPr>
        <w:pStyle w:val="ListParagraph"/>
        <w:numPr>
          <w:ilvl w:val="0"/>
          <w:numId w:val="1"/>
        </w:numPr>
        <w:spacing w:after="60"/>
      </w:pPr>
      <w:r>
        <w:rPr>
          <w:rFonts w:ascii="Calibri" w:cs="Calibri" w:eastAsia="Calibri" w:hAnsi="Calibri"/>
          <w:color w:val="202020"/>
          <w:sz w:val="20"/>
          <w:szCs w:val="20"/>
        </w:rPr>
        <w:t xml:space="preserve">AWS customer-service, cloud-support and internal technical training</w:t>
      </w:r>
    </w:p>
    <w:p>
      <w:pPr>
        <w:pStyle w:val="Heading1"/>
        <w:pBdr>
          <w:bottom w:val="single" w:color="1B2A41" w:sz="8" w:space="2"/>
        </w:pBdr>
        <w:spacing w:after="120" w:before="320"/>
      </w:pPr>
      <w:r>
        <w:rPr>
          <w:rFonts w:ascii="Calibri" w:cs="Calibri" w:eastAsia="Calibri" w:hAnsi="Calibri"/>
          <w:b/>
          <w:bCs/>
          <w:color w:val="1B2A41"/>
          <w:sz w:val="22"/>
          <w:szCs w:val="22"/>
        </w:rPr>
        <w:t xml:space="preserve">EDUCATION</w:t>
      </w:r>
    </w:p>
    <w:p>
      <w:pPr>
        <w:spacing w:after="40" w:before="220"/>
      </w:pPr>
      <w:r>
        <w:rPr>
          <w:rFonts w:ascii="Calibri" w:cs="Calibri" w:eastAsia="Calibri" w:hAnsi="Calibri"/>
          <w:b/>
          <w:bCs/>
          <w:color w:val="1B2A41"/>
          <w:sz w:val="21"/>
          <w:szCs w:val="21"/>
        </w:rPr>
        <w:t xml:space="preserve">Advanced Diploma in Information Technology / ICT Systems Support</w:t>
      </w:r>
    </w:p>
    <w:p>
      <w:pPr>
        <w:spacing w:after="120"/>
      </w:pPr>
      <w:r>
        <w:rPr>
          <w:rFonts w:ascii="Calibri" w:cs="Calibri" w:eastAsia="Calibri" w:hAnsi="Calibri"/>
          <w:i w:val="false"/>
          <w:iCs w:val="false"/>
          <w:color w:val="202020"/>
          <w:sz w:val="20"/>
          <w:szCs w:val="20"/>
        </w:rPr>
        <w:t xml:space="preserve">Malawi Polytechnic Continuing Education Centre  |  2008–2010</w:t>
      </w:r>
    </w:p>
    <w:p>
      <w:pPr>
        <w:pStyle w:val="ListParagraph"/>
        <w:numPr>
          <w:ilvl w:val="0"/>
          <w:numId w:val="1"/>
        </w:numPr>
        <w:spacing w:after="60"/>
      </w:pPr>
      <w:r>
        <w:rPr>
          <w:rFonts w:ascii="Calibri" w:cs="Calibri" w:eastAsia="Calibri" w:hAnsi="Calibri"/>
          <w:color w:val="202020"/>
          <w:sz w:val="20"/>
          <w:szCs w:val="20"/>
        </w:rPr>
        <w:t xml:space="preserve">Studies included ICT equipment and systems, customer support, network hardware and software integration, ICT support-service planning, software deployment and network management.</w:t>
      </w:r>
    </w:p>
    <w:p>
      <w:pPr>
        <w:spacing w:after="40" w:before="220"/>
      </w:pPr>
      <w:r>
        <w:rPr>
          <w:rFonts w:ascii="Calibri" w:cs="Calibri" w:eastAsia="Calibri" w:hAnsi="Calibri"/>
          <w:b/>
          <w:bCs/>
          <w:color w:val="1B2A41"/>
          <w:sz w:val="21"/>
          <w:szCs w:val="21"/>
        </w:rPr>
        <w:t xml:space="preserve">Malawi School Certificate of Education</w:t>
      </w:r>
    </w:p>
    <w:p>
      <w:pPr>
        <w:spacing w:after="120"/>
      </w:pPr>
      <w:r>
        <w:rPr>
          <w:rFonts w:ascii="Calibri" w:cs="Calibri" w:eastAsia="Calibri" w:hAnsi="Calibri"/>
          <w:i w:val="false"/>
          <w:iCs w:val="false"/>
          <w:color w:val="202020"/>
          <w:sz w:val="20"/>
          <w:szCs w:val="20"/>
        </w:rPr>
        <w:t xml:space="preserve">Kaphuka Private Secondary School  |  2000</w:t>
      </w:r>
    </w:p>
    <w:p>
      <w:pPr>
        <w:pStyle w:val="Heading1"/>
        <w:pBdr>
          <w:bottom w:val="single" w:color="1B2A41" w:sz="8" w:space="2"/>
        </w:pBdr>
        <w:spacing w:after="120" w:before="320"/>
      </w:pPr>
      <w:r>
        <w:rPr>
          <w:rFonts w:ascii="Calibri" w:cs="Calibri" w:eastAsia="Calibri" w:hAnsi="Calibri"/>
          <w:b/>
          <w:bCs/>
          <w:color w:val="1B2A41"/>
          <w:sz w:val="22"/>
          <w:szCs w:val="22"/>
        </w:rPr>
        <w:t xml:space="preserve">ADDITIONAL TECHNICAL EDUCATION</w:t>
      </w:r>
    </w:p>
    <w:p>
      <w:pPr>
        <w:pStyle w:val="ListParagraph"/>
        <w:numPr>
          <w:ilvl w:val="0"/>
          <w:numId w:val="1"/>
        </w:numPr>
        <w:spacing w:after="60"/>
      </w:pPr>
      <w:r>
        <w:rPr>
          <w:rFonts w:ascii="Calibri" w:cs="Calibri" w:eastAsia="Calibri" w:hAnsi="Calibri"/>
          <w:color w:val="202020"/>
          <w:sz w:val="20"/>
          <w:szCs w:val="20"/>
        </w:rPr>
        <w:t xml:space="preserve">Electronics Servicing Certificate Part III — Microprocessor Computer Systems, 2003</w:t>
      </w:r>
    </w:p>
    <w:p>
      <w:pPr>
        <w:pStyle w:val="ListParagraph"/>
        <w:numPr>
          <w:ilvl w:val="0"/>
          <w:numId w:val="1"/>
        </w:numPr>
        <w:spacing w:after="60"/>
      </w:pPr>
      <w:r>
        <w:rPr>
          <w:rFonts w:ascii="Calibri" w:cs="Calibri" w:eastAsia="Calibri" w:hAnsi="Calibri"/>
          <w:color w:val="202020"/>
          <w:sz w:val="20"/>
          <w:szCs w:val="20"/>
        </w:rPr>
        <w:t xml:space="preserve">Electronics Servicing Certificate Part II — Digital Electronics, 2002</w:t>
      </w:r>
    </w:p>
    <w:p>
      <w:pPr>
        <w:pStyle w:val="ListParagraph"/>
        <w:numPr>
          <w:ilvl w:val="0"/>
          <w:numId w:val="1"/>
        </w:numPr>
        <w:spacing w:after="60"/>
      </w:pPr>
      <w:r>
        <w:rPr>
          <w:rFonts w:ascii="Calibri" w:cs="Calibri" w:eastAsia="Calibri" w:hAnsi="Calibri"/>
          <w:color w:val="202020"/>
          <w:sz w:val="20"/>
          <w:szCs w:val="20"/>
        </w:rPr>
        <w:t xml:space="preserve">Electronics Servicing Certificate Part I — Electronics Systems, 2001</w:t>
      </w:r>
    </w:p>
    <w:p>
      <w:pPr>
        <w:pStyle w:val="Heading1"/>
        <w:pBdr>
          <w:bottom w:val="single" w:color="1B2A41" w:sz="8" w:space="2"/>
        </w:pBdr>
        <w:spacing w:after="120" w:before="320"/>
      </w:pPr>
      <w:r>
        <w:rPr>
          <w:rFonts w:ascii="Calibri" w:cs="Calibri" w:eastAsia="Calibri" w:hAnsi="Calibri"/>
          <w:b/>
          <w:bCs/>
          <w:color w:val="1B2A41"/>
          <w:sz w:val="22"/>
          <w:szCs w:val="22"/>
        </w:rPr>
        <w:t xml:space="preserve">CURRENT PROFESSIONAL FOCUS</w:t>
      </w:r>
    </w:p>
    <w:p>
      <w:pPr>
        <w:spacing w:after="120"/>
      </w:pPr>
      <w:r>
        <w:rPr>
          <w:rFonts w:ascii="Calibri" w:cs="Calibri" w:eastAsia="Calibri" w:hAnsi="Calibri"/>
          <w:i w:val="false"/>
          <w:iCs w:val="false"/>
          <w:color w:val="202020"/>
          <w:sz w:val="20"/>
          <w:szCs w:val="20"/>
        </w:rPr>
        <w:t xml:space="preserve">Developing SmartBwana / Bwana Khasu technology and business concepts spanning cloud consultancy, cybersecurity, quality assurance, automation, IoT, technical training, e-commerce and practical technology services for small businesses and underserved communities — alongside a public-interest advocate profile focused on digital safety and African technology access.</w:t>
      </w:r>
    </w:p>
    <w:p>
      <w:pPr>
        <w:pStyle w:val="Heading1"/>
        <w:pBdr>
          <w:bottom w:val="single" w:color="1B2A41" w:sz="8" w:space="2"/>
        </w:pBdr>
        <w:spacing w:after="120" w:before="320"/>
      </w:pPr>
      <w:r>
        <w:rPr>
          <w:rFonts w:ascii="Calibri" w:cs="Calibri" w:eastAsia="Calibri" w:hAnsi="Calibri"/>
          <w:b/>
          <w:bCs/>
          <w:color w:val="1B2A41"/>
          <w:sz w:val="22"/>
          <w:szCs w:val="22"/>
        </w:rPr>
        <w:t xml:space="preserve">PUBLICATION</w:t>
      </w:r>
    </w:p>
    <w:p>
      <w:pPr>
        <w:spacing w:after="120"/>
      </w:pPr>
      <w:r>
        <w:rPr>
          <w:rFonts w:ascii="Calibri" w:cs="Calibri" w:eastAsia="Calibri" w:hAnsi="Calibri"/>
          <w:i w:val="false"/>
          <w:iCs w:val="false"/>
          <w:color w:val="202020"/>
          <w:sz w:val="20"/>
          <w:szCs w:val="20"/>
        </w:rPr>
        <w:t xml:space="preserve">AWS re:Post Knowledge Center: Troubleshooting unexpected reboots of EC2 Windows instances — customer-facing technical guidance produced while employed at AWS (repost.aws/knowledge-center/ec2-windows-instance-reboot).</w:t>
      </w:r>
    </w:p>
    <w:p>
      <w:pPr>
        <w:pStyle w:val="Heading1"/>
        <w:pBdr>
          <w:bottom w:val="single" w:color="1B2A41" w:sz="8" w:space="2"/>
        </w:pBdr>
        <w:spacing w:after="120" w:before="320"/>
      </w:pPr>
      <w:r>
        <w:rPr>
          <w:rFonts w:ascii="Calibri" w:cs="Calibri" w:eastAsia="Calibri" w:hAnsi="Calibri"/>
          <w:b/>
          <w:bCs/>
          <w:color w:val="1B2A41"/>
          <w:sz w:val="22"/>
          <w:szCs w:val="22"/>
        </w:rPr>
        <w:t xml:space="preserve">PROFESSIONAL ATTRIBUTES</w:t>
      </w:r>
    </w:p>
    <w:p>
      <w:pPr>
        <w:pStyle w:val="ListParagraph"/>
        <w:numPr>
          <w:ilvl w:val="0"/>
          <w:numId w:val="1"/>
        </w:numPr>
        <w:spacing w:after="60"/>
      </w:pPr>
      <w:r>
        <w:rPr>
          <w:rFonts w:ascii="Calibri" w:cs="Calibri" w:eastAsia="Calibri" w:hAnsi="Calibri"/>
          <w:color w:val="202020"/>
          <w:sz w:val="20"/>
          <w:szCs w:val="20"/>
        </w:rPr>
        <w:t xml:space="preserve">Customer-focused communication and ownership</w:t>
      </w:r>
    </w:p>
    <w:p>
      <w:pPr>
        <w:pStyle w:val="ListParagraph"/>
        <w:numPr>
          <w:ilvl w:val="0"/>
          <w:numId w:val="1"/>
        </w:numPr>
        <w:spacing w:after="60"/>
      </w:pPr>
      <w:r>
        <w:rPr>
          <w:rFonts w:ascii="Calibri" w:cs="Calibri" w:eastAsia="Calibri" w:hAnsi="Calibri"/>
          <w:color w:val="202020"/>
          <w:sz w:val="20"/>
          <w:szCs w:val="20"/>
        </w:rPr>
        <w:t xml:space="preserve">Analytical troubleshooting and curiosity</w:t>
      </w:r>
    </w:p>
    <w:p>
      <w:pPr>
        <w:pStyle w:val="ListParagraph"/>
        <w:numPr>
          <w:ilvl w:val="0"/>
          <w:numId w:val="1"/>
        </w:numPr>
        <w:spacing w:after="60"/>
      </w:pPr>
      <w:r>
        <w:rPr>
          <w:rFonts w:ascii="Calibri" w:cs="Calibri" w:eastAsia="Calibri" w:hAnsi="Calibri"/>
          <w:color w:val="202020"/>
          <w:sz w:val="20"/>
          <w:szCs w:val="20"/>
        </w:rPr>
        <w:t xml:space="preserve">Calm performance in high-pressure environments</w:t>
      </w:r>
    </w:p>
    <w:p>
      <w:pPr>
        <w:pStyle w:val="ListParagraph"/>
        <w:numPr>
          <w:ilvl w:val="0"/>
          <w:numId w:val="1"/>
        </w:numPr>
        <w:spacing w:after="60"/>
      </w:pPr>
      <w:r>
        <w:rPr>
          <w:rFonts w:ascii="Calibri" w:cs="Calibri" w:eastAsia="Calibri" w:hAnsi="Calibri"/>
          <w:color w:val="202020"/>
          <w:sz w:val="20"/>
          <w:szCs w:val="20"/>
        </w:rPr>
        <w:t xml:space="preserve">Technical writing and knowledge transfer</w:t>
      </w:r>
    </w:p>
    <w:p>
      <w:pPr>
        <w:pStyle w:val="ListParagraph"/>
        <w:numPr>
          <w:ilvl w:val="0"/>
          <w:numId w:val="1"/>
        </w:numPr>
        <w:spacing w:after="60"/>
      </w:pPr>
      <w:r>
        <w:rPr>
          <w:rFonts w:ascii="Calibri" w:cs="Calibri" w:eastAsia="Calibri" w:hAnsi="Calibri"/>
          <w:color w:val="202020"/>
          <w:sz w:val="20"/>
          <w:szCs w:val="20"/>
        </w:rPr>
        <w:t xml:space="preserve">Mentoring, teaching and cross-team collaboration</w:t>
      </w:r>
    </w:p>
    <w:p>
      <w:pPr>
        <w:pStyle w:val="ListParagraph"/>
        <w:numPr>
          <w:ilvl w:val="0"/>
          <w:numId w:val="1"/>
        </w:numPr>
        <w:spacing w:after="60"/>
      </w:pPr>
      <w:r>
        <w:rPr>
          <w:rFonts w:ascii="Calibri" w:cs="Calibri" w:eastAsia="Calibri" w:hAnsi="Calibri"/>
          <w:color w:val="202020"/>
          <w:sz w:val="20"/>
          <w:szCs w:val="20"/>
        </w:rPr>
        <w:t xml:space="preserve">Security awareness, discretion and ethical judgment</w:t>
      </w:r>
    </w:p>
    <w:p>
      <w:pPr>
        <w:pStyle w:val="Heading1"/>
        <w:pBdr>
          <w:bottom w:val="single" w:color="1B2A41" w:sz="8" w:space="2"/>
        </w:pBdr>
        <w:spacing w:after="120" w:before="320"/>
      </w:pPr>
      <w:r>
        <w:rPr>
          <w:rFonts w:ascii="Calibri" w:cs="Calibri" w:eastAsia="Calibri" w:hAnsi="Calibri"/>
          <w:b/>
          <w:bCs/>
          <w:color w:val="1B2A41"/>
          <w:sz w:val="22"/>
          <w:szCs w:val="22"/>
        </w:rPr>
        <w:t xml:space="preserve">REFERENCES</w:t>
      </w:r>
    </w:p>
    <w:p>
      <w:pPr>
        <w:spacing w:after="120"/>
      </w:pPr>
      <w:r>
        <w:rPr>
          <w:rFonts w:ascii="Calibri" w:cs="Calibri" w:eastAsia="Calibri" w:hAnsi="Calibri"/>
          <w:i w:val="false"/>
          <w:iCs w:val="false"/>
          <w:color w:val="202020"/>
          <w:sz w:val="20"/>
          <w:szCs w:val="20"/>
        </w:rPr>
        <w:t xml:space="preserve">Available on request. Historical references from AWS, Oasis Group Holdings, Velocity Trade and earlier employers are retained separately.</w:t>
      </w:r>
    </w:p>
    <w:sectPr>
      <w:pgSz w:w="11906" w:h="16838"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2026-08-19T20:59:15.833Z</dcterms:created>
  <dcterms:modified xsi:type="dcterms:W3CDTF">2026-08-19T20:59:15.853Z</dcterms:modified>
</cp:coreProperties>
</file>

<file path=docProps/custom.xml><?xml version="1.0" encoding="utf-8"?>
<Properties xmlns="http://schemas.openxmlformats.org/officeDocument/2006/custom-properties" xmlns:vt="http://schemas.openxmlformats.org/officeDocument/2006/docPropsVTypes"/>
</file>